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09C0" w14:textId="77777777" w:rsidR="004F6F7A" w:rsidRPr="004F6F7A" w:rsidRDefault="004F6F7A" w:rsidP="004F6F7A">
      <w:pPr>
        <w:spacing w:after="0"/>
        <w:ind w:firstLine="709"/>
        <w:jc w:val="both"/>
        <w:rPr>
          <w:b/>
          <w:bCs/>
        </w:rPr>
      </w:pPr>
      <w:r w:rsidRPr="004F6F7A">
        <w:rPr>
          <w:b/>
          <w:bCs/>
        </w:rPr>
        <w:t>Критерии благонадежности, социальной и экологической ответственности субъекта предпринимательской деятельности в Пензенской области для индивидуального предпринимателя:</w:t>
      </w:r>
    </w:p>
    <w:p w14:paraId="1F6FF29A" w14:textId="77777777" w:rsidR="004F6F7A" w:rsidRPr="004F6F7A" w:rsidRDefault="004F6F7A" w:rsidP="004F6F7A">
      <w:pPr>
        <w:spacing w:after="0"/>
        <w:ind w:firstLine="709"/>
        <w:jc w:val="both"/>
      </w:pPr>
      <w:r w:rsidRPr="004F6F7A">
        <w:t>1) индивидуальный предприниматель зарегистрирован и осуществляет деятельность на территории Пензенской области;</w:t>
      </w:r>
    </w:p>
    <w:p w14:paraId="24BACE58" w14:textId="77777777" w:rsidR="004F6F7A" w:rsidRPr="004F6F7A" w:rsidRDefault="004F6F7A" w:rsidP="004F6F7A">
      <w:pPr>
        <w:spacing w:after="0"/>
        <w:ind w:firstLine="709"/>
        <w:jc w:val="both"/>
      </w:pPr>
      <w:r w:rsidRPr="004F6F7A">
        <w:t xml:space="preserve">2) индивидуальный предприниматель не осуществляет виды деятельности со следующими кодами Общероссийского классификатора: </w:t>
      </w:r>
      <w:hyperlink r:id="rId4" w:history="1">
        <w:r w:rsidRPr="004F6F7A">
          <w:rPr>
            <w:rStyle w:val="ac"/>
            <w:color w:val="000000" w:themeColor="text1"/>
            <w:u w:val="none"/>
          </w:rPr>
          <w:t>01.15</w:t>
        </w:r>
      </w:hyperlink>
      <w:r w:rsidRPr="004F6F7A">
        <w:rPr>
          <w:color w:val="000000" w:themeColor="text1"/>
        </w:rPr>
        <w:t xml:space="preserve">, </w:t>
      </w:r>
      <w:hyperlink r:id="rId5" w:history="1">
        <w:r w:rsidRPr="004F6F7A">
          <w:rPr>
            <w:rStyle w:val="ac"/>
            <w:color w:val="000000" w:themeColor="text1"/>
            <w:u w:val="none"/>
          </w:rPr>
          <w:t>11.01</w:t>
        </w:r>
      </w:hyperlink>
      <w:r w:rsidRPr="004F6F7A">
        <w:rPr>
          <w:color w:val="000000" w:themeColor="text1"/>
        </w:rPr>
        <w:t xml:space="preserve">, </w:t>
      </w:r>
      <w:hyperlink r:id="rId6" w:history="1">
        <w:r w:rsidRPr="004F6F7A">
          <w:rPr>
            <w:rStyle w:val="ac"/>
            <w:color w:val="000000" w:themeColor="text1"/>
            <w:u w:val="none"/>
          </w:rPr>
          <w:t>11.02</w:t>
        </w:r>
      </w:hyperlink>
      <w:r w:rsidRPr="004F6F7A">
        <w:rPr>
          <w:color w:val="000000" w:themeColor="text1"/>
        </w:rPr>
        <w:t xml:space="preserve">, </w:t>
      </w:r>
      <w:hyperlink r:id="rId7" w:history="1">
        <w:r w:rsidRPr="004F6F7A">
          <w:rPr>
            <w:rStyle w:val="ac"/>
            <w:color w:val="000000" w:themeColor="text1"/>
            <w:u w:val="none"/>
          </w:rPr>
          <w:t>11.03</w:t>
        </w:r>
      </w:hyperlink>
      <w:r w:rsidRPr="004F6F7A">
        <w:rPr>
          <w:color w:val="000000" w:themeColor="text1"/>
        </w:rPr>
        <w:t xml:space="preserve">, </w:t>
      </w:r>
      <w:hyperlink r:id="rId8" w:history="1">
        <w:r w:rsidRPr="004F6F7A">
          <w:rPr>
            <w:rStyle w:val="ac"/>
            <w:color w:val="000000" w:themeColor="text1"/>
            <w:u w:val="none"/>
          </w:rPr>
          <w:t>11.04</w:t>
        </w:r>
      </w:hyperlink>
      <w:r w:rsidRPr="004F6F7A">
        <w:rPr>
          <w:color w:val="000000" w:themeColor="text1"/>
        </w:rPr>
        <w:t xml:space="preserve">, </w:t>
      </w:r>
      <w:hyperlink r:id="rId9" w:history="1">
        <w:r w:rsidRPr="004F6F7A">
          <w:rPr>
            <w:rStyle w:val="ac"/>
            <w:color w:val="000000" w:themeColor="text1"/>
            <w:u w:val="none"/>
          </w:rPr>
          <w:t>11.05</w:t>
        </w:r>
      </w:hyperlink>
      <w:r w:rsidRPr="004F6F7A">
        <w:rPr>
          <w:color w:val="000000" w:themeColor="text1"/>
        </w:rPr>
        <w:t xml:space="preserve">, </w:t>
      </w:r>
      <w:hyperlink r:id="rId10" w:history="1">
        <w:r w:rsidRPr="004F6F7A">
          <w:rPr>
            <w:rStyle w:val="ac"/>
            <w:color w:val="000000" w:themeColor="text1"/>
            <w:u w:val="none"/>
          </w:rPr>
          <w:t>11.06</w:t>
        </w:r>
      </w:hyperlink>
      <w:r w:rsidRPr="004F6F7A">
        <w:rPr>
          <w:color w:val="000000" w:themeColor="text1"/>
        </w:rPr>
        <w:t xml:space="preserve">, </w:t>
      </w:r>
      <w:hyperlink r:id="rId11" w:history="1">
        <w:r w:rsidRPr="004F6F7A">
          <w:rPr>
            <w:rStyle w:val="ac"/>
            <w:color w:val="000000" w:themeColor="text1"/>
            <w:u w:val="none"/>
          </w:rPr>
          <w:t>46.17.22</w:t>
        </w:r>
      </w:hyperlink>
      <w:r w:rsidRPr="004F6F7A">
        <w:rPr>
          <w:color w:val="000000" w:themeColor="text1"/>
        </w:rPr>
        <w:t xml:space="preserve">, </w:t>
      </w:r>
      <w:hyperlink r:id="rId12" w:history="1">
        <w:r w:rsidRPr="004F6F7A">
          <w:rPr>
            <w:rStyle w:val="ac"/>
            <w:color w:val="000000" w:themeColor="text1"/>
            <w:u w:val="none"/>
          </w:rPr>
          <w:t>46.17.23</w:t>
        </w:r>
      </w:hyperlink>
      <w:r w:rsidRPr="004F6F7A">
        <w:rPr>
          <w:color w:val="000000" w:themeColor="text1"/>
        </w:rPr>
        <w:t xml:space="preserve">, </w:t>
      </w:r>
      <w:hyperlink r:id="rId13" w:history="1">
        <w:r w:rsidRPr="004F6F7A">
          <w:rPr>
            <w:rStyle w:val="ac"/>
            <w:color w:val="000000" w:themeColor="text1"/>
            <w:u w:val="none"/>
          </w:rPr>
          <w:t>46.17.3</w:t>
        </w:r>
      </w:hyperlink>
      <w:r w:rsidRPr="004F6F7A">
        <w:rPr>
          <w:color w:val="000000" w:themeColor="text1"/>
        </w:rPr>
        <w:t xml:space="preserve">, </w:t>
      </w:r>
      <w:hyperlink r:id="rId14" w:history="1">
        <w:r w:rsidRPr="004F6F7A">
          <w:rPr>
            <w:rStyle w:val="ac"/>
            <w:color w:val="000000" w:themeColor="text1"/>
            <w:u w:val="none"/>
          </w:rPr>
          <w:t>46.21.2</w:t>
        </w:r>
      </w:hyperlink>
      <w:r w:rsidRPr="004F6F7A">
        <w:rPr>
          <w:color w:val="000000" w:themeColor="text1"/>
        </w:rPr>
        <w:t xml:space="preserve">, </w:t>
      </w:r>
      <w:hyperlink r:id="rId15" w:history="1">
        <w:r w:rsidRPr="004F6F7A">
          <w:rPr>
            <w:rStyle w:val="ac"/>
            <w:color w:val="000000" w:themeColor="text1"/>
            <w:u w:val="none"/>
          </w:rPr>
          <w:t>46.34.2</w:t>
        </w:r>
      </w:hyperlink>
      <w:r w:rsidRPr="004F6F7A">
        <w:rPr>
          <w:color w:val="000000" w:themeColor="text1"/>
        </w:rPr>
        <w:t xml:space="preserve">, </w:t>
      </w:r>
      <w:hyperlink r:id="rId16" w:history="1">
        <w:r w:rsidRPr="004F6F7A">
          <w:rPr>
            <w:rStyle w:val="ac"/>
            <w:color w:val="000000" w:themeColor="text1"/>
            <w:u w:val="none"/>
          </w:rPr>
          <w:t>46.34.21</w:t>
        </w:r>
      </w:hyperlink>
      <w:r w:rsidRPr="004F6F7A">
        <w:rPr>
          <w:color w:val="000000" w:themeColor="text1"/>
        </w:rPr>
        <w:t xml:space="preserve">, </w:t>
      </w:r>
      <w:hyperlink r:id="rId17" w:history="1">
        <w:r w:rsidRPr="004F6F7A">
          <w:rPr>
            <w:rStyle w:val="ac"/>
            <w:color w:val="000000" w:themeColor="text1"/>
            <w:u w:val="none"/>
          </w:rPr>
          <w:t>46.34.22</w:t>
        </w:r>
      </w:hyperlink>
      <w:r w:rsidRPr="004F6F7A">
        <w:rPr>
          <w:color w:val="000000" w:themeColor="text1"/>
        </w:rPr>
        <w:t xml:space="preserve">, </w:t>
      </w:r>
      <w:hyperlink r:id="rId18" w:history="1">
        <w:r w:rsidRPr="004F6F7A">
          <w:rPr>
            <w:rStyle w:val="ac"/>
            <w:color w:val="000000" w:themeColor="text1"/>
            <w:u w:val="none"/>
          </w:rPr>
          <w:t>46.34.23</w:t>
        </w:r>
      </w:hyperlink>
      <w:r w:rsidRPr="004F6F7A">
        <w:rPr>
          <w:color w:val="000000" w:themeColor="text1"/>
        </w:rPr>
        <w:t xml:space="preserve">, </w:t>
      </w:r>
      <w:hyperlink r:id="rId19" w:history="1">
        <w:r w:rsidRPr="004F6F7A">
          <w:rPr>
            <w:rStyle w:val="ac"/>
            <w:color w:val="000000" w:themeColor="text1"/>
            <w:u w:val="none"/>
          </w:rPr>
          <w:t>46.35</w:t>
        </w:r>
      </w:hyperlink>
      <w:r w:rsidRPr="004F6F7A">
        <w:rPr>
          <w:color w:val="000000" w:themeColor="text1"/>
        </w:rPr>
        <w:t xml:space="preserve">, </w:t>
      </w:r>
      <w:hyperlink r:id="rId20" w:history="1">
        <w:r w:rsidRPr="004F6F7A">
          <w:rPr>
            <w:rStyle w:val="ac"/>
            <w:color w:val="000000" w:themeColor="text1"/>
            <w:u w:val="none"/>
          </w:rPr>
          <w:t>46.39.2</w:t>
        </w:r>
      </w:hyperlink>
      <w:r w:rsidRPr="004F6F7A">
        <w:rPr>
          <w:color w:val="000000" w:themeColor="text1"/>
        </w:rPr>
        <w:t xml:space="preserve">, </w:t>
      </w:r>
      <w:hyperlink r:id="rId21" w:history="1">
        <w:r w:rsidRPr="004F6F7A">
          <w:rPr>
            <w:rStyle w:val="ac"/>
            <w:color w:val="000000" w:themeColor="text1"/>
            <w:u w:val="none"/>
          </w:rPr>
          <w:t>47.25</w:t>
        </w:r>
      </w:hyperlink>
      <w:r w:rsidRPr="004F6F7A">
        <w:rPr>
          <w:color w:val="000000" w:themeColor="text1"/>
        </w:rPr>
        <w:t xml:space="preserve">, </w:t>
      </w:r>
      <w:hyperlink r:id="rId22" w:history="1">
        <w:r w:rsidRPr="004F6F7A">
          <w:rPr>
            <w:rStyle w:val="ac"/>
            <w:color w:val="000000" w:themeColor="text1"/>
            <w:u w:val="none"/>
          </w:rPr>
          <w:t>47.25.1</w:t>
        </w:r>
      </w:hyperlink>
      <w:r w:rsidRPr="004F6F7A">
        <w:rPr>
          <w:color w:val="000000" w:themeColor="text1"/>
        </w:rPr>
        <w:t xml:space="preserve">, </w:t>
      </w:r>
      <w:hyperlink r:id="rId23" w:history="1">
        <w:r w:rsidRPr="004F6F7A">
          <w:rPr>
            <w:rStyle w:val="ac"/>
            <w:color w:val="000000" w:themeColor="text1"/>
            <w:u w:val="none"/>
          </w:rPr>
          <w:t>47.25.11</w:t>
        </w:r>
      </w:hyperlink>
      <w:r w:rsidRPr="004F6F7A">
        <w:rPr>
          <w:color w:val="000000" w:themeColor="text1"/>
        </w:rPr>
        <w:t xml:space="preserve">, </w:t>
      </w:r>
      <w:hyperlink r:id="rId24" w:history="1">
        <w:r w:rsidRPr="004F6F7A">
          <w:rPr>
            <w:rStyle w:val="ac"/>
            <w:color w:val="000000" w:themeColor="text1"/>
            <w:u w:val="none"/>
          </w:rPr>
          <w:t>47.25.12</w:t>
        </w:r>
      </w:hyperlink>
      <w:r w:rsidRPr="004F6F7A">
        <w:rPr>
          <w:color w:val="000000" w:themeColor="text1"/>
        </w:rPr>
        <w:t xml:space="preserve">, </w:t>
      </w:r>
      <w:hyperlink r:id="rId25" w:history="1">
        <w:r w:rsidRPr="004F6F7A">
          <w:rPr>
            <w:rStyle w:val="ac"/>
            <w:color w:val="000000" w:themeColor="text1"/>
            <w:u w:val="none"/>
          </w:rPr>
          <w:t>47.26</w:t>
        </w:r>
      </w:hyperlink>
      <w:r w:rsidRPr="004F6F7A">
        <w:t>;</w:t>
      </w:r>
    </w:p>
    <w:p w14:paraId="2D8ADBFD" w14:textId="77777777" w:rsidR="004F6F7A" w:rsidRPr="004F6F7A" w:rsidRDefault="004F6F7A" w:rsidP="004F6F7A">
      <w:pPr>
        <w:spacing w:after="0"/>
        <w:ind w:firstLine="709"/>
        <w:jc w:val="both"/>
      </w:pPr>
      <w:r w:rsidRPr="004F6F7A">
        <w:t>3) в отношении индивидуального предпринимателя не принято решение о предстоящем исключении из Единого государственного реестра индивидуальных предпринимателей;</w:t>
      </w:r>
    </w:p>
    <w:p w14:paraId="43264078" w14:textId="77777777" w:rsidR="004F6F7A" w:rsidRPr="004F6F7A" w:rsidRDefault="004F6F7A" w:rsidP="004F6F7A">
      <w:pPr>
        <w:spacing w:after="0"/>
        <w:ind w:firstLine="709"/>
        <w:jc w:val="both"/>
      </w:pPr>
      <w:r w:rsidRPr="004F6F7A">
        <w:t>4) физическое лицо, зарегистрированное в качестве индивидуального предпринимателя (далее - физическое лицо), не включено в реестр дисквалифицированных лиц;</w:t>
      </w:r>
    </w:p>
    <w:p w14:paraId="2D8400FB" w14:textId="42EEA832" w:rsidR="004F6F7A" w:rsidRPr="004F6F7A" w:rsidRDefault="004F6F7A" w:rsidP="004F6F7A">
      <w:pPr>
        <w:spacing w:after="0"/>
        <w:ind w:firstLine="709"/>
        <w:jc w:val="both"/>
      </w:pPr>
      <w:r w:rsidRPr="004F6F7A">
        <w:t xml:space="preserve">5) физическое лицо не является лицом, указанным в </w:t>
      </w:r>
      <w:hyperlink r:id="rId26" w:history="1">
        <w:r w:rsidRPr="004F6F7A">
          <w:rPr>
            <w:rStyle w:val="ac"/>
            <w:color w:val="000000" w:themeColor="text1"/>
            <w:u w:val="none"/>
          </w:rPr>
          <w:t>абзацах втором</w:t>
        </w:r>
      </w:hyperlink>
      <w:r w:rsidRPr="004F6F7A">
        <w:rPr>
          <w:color w:val="000000" w:themeColor="text1"/>
        </w:rPr>
        <w:t xml:space="preserve"> - </w:t>
      </w:r>
      <w:hyperlink r:id="rId27" w:history="1">
        <w:r w:rsidRPr="004F6F7A">
          <w:rPr>
            <w:rStyle w:val="ac"/>
            <w:color w:val="000000" w:themeColor="text1"/>
            <w:u w:val="none"/>
          </w:rPr>
          <w:t xml:space="preserve">пятом подпункта </w:t>
        </w:r>
        <w:r>
          <w:rPr>
            <w:rStyle w:val="ac"/>
            <w:color w:val="000000" w:themeColor="text1"/>
            <w:u w:val="none"/>
          </w:rPr>
          <w:t>«</w:t>
        </w:r>
        <w:r w:rsidRPr="004F6F7A">
          <w:rPr>
            <w:rStyle w:val="ac"/>
            <w:color w:val="000000" w:themeColor="text1"/>
            <w:u w:val="none"/>
          </w:rPr>
          <w:t>ф</w:t>
        </w:r>
        <w:r>
          <w:rPr>
            <w:rStyle w:val="ac"/>
            <w:color w:val="000000" w:themeColor="text1"/>
            <w:u w:val="none"/>
          </w:rPr>
          <w:t>»</w:t>
        </w:r>
        <w:r w:rsidRPr="004F6F7A">
          <w:rPr>
            <w:rStyle w:val="ac"/>
            <w:color w:val="000000" w:themeColor="text1"/>
            <w:u w:val="none"/>
          </w:rPr>
          <w:t xml:space="preserve"> пункта 1 статьи 23</w:t>
        </w:r>
      </w:hyperlink>
      <w:r w:rsidRPr="004F6F7A">
        <w:t xml:space="preserve"> Федерального закона от 08.08.2001 </w:t>
      </w:r>
      <w:r>
        <w:t>№</w:t>
      </w:r>
      <w:r w:rsidRPr="004F6F7A">
        <w:t xml:space="preserve"> 129-ФЗ </w:t>
      </w:r>
      <w:r>
        <w:t>«</w:t>
      </w:r>
      <w:r w:rsidRPr="004F6F7A">
        <w:t>О государственной регистрации юридических лиц и индивидуальных предпринимателей</w:t>
      </w:r>
      <w:r>
        <w:t>»</w:t>
      </w:r>
      <w:r w:rsidRPr="004F6F7A">
        <w:t xml:space="preserve"> (с последующими изменениями);</w:t>
      </w:r>
    </w:p>
    <w:p w14:paraId="3C26584D" w14:textId="77777777" w:rsidR="004F6F7A" w:rsidRPr="004F6F7A" w:rsidRDefault="004F6F7A" w:rsidP="004F6F7A">
      <w:pPr>
        <w:spacing w:after="0"/>
        <w:ind w:firstLine="709"/>
        <w:jc w:val="both"/>
      </w:pPr>
      <w:r w:rsidRPr="004F6F7A">
        <w:t>6) физическое лицо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261667E1" w14:textId="0B75545C" w:rsidR="004F6F7A" w:rsidRPr="004F6F7A" w:rsidRDefault="004F6F7A" w:rsidP="004F6F7A">
      <w:pPr>
        <w:spacing w:after="0"/>
        <w:ind w:firstLine="709"/>
        <w:jc w:val="both"/>
      </w:pPr>
      <w:r w:rsidRPr="004F6F7A">
        <w:t xml:space="preserve">7) в отношении физического лица отсутствует решение межведомственного координационного органа, осуществляющего функции по противодействию финансированию терроризма и экстремистской деятельности, о применении мер по замораживанию (блокированию) денежных средств или иного имущества в соответствии со </w:t>
      </w:r>
      <w:hyperlink r:id="rId28" w:history="1">
        <w:r w:rsidRPr="004F6F7A">
          <w:rPr>
            <w:rStyle w:val="ac"/>
            <w:color w:val="000000" w:themeColor="text1"/>
            <w:u w:val="none"/>
          </w:rPr>
          <w:t>статьей 7.4</w:t>
        </w:r>
      </w:hyperlink>
      <w:r w:rsidRPr="004F6F7A">
        <w:t xml:space="preserve"> Федерального закона </w:t>
      </w:r>
      <w:r>
        <w:t>№</w:t>
      </w:r>
      <w:r w:rsidRPr="004F6F7A">
        <w:t xml:space="preserve"> 115-ФЗ;</w:t>
      </w:r>
    </w:p>
    <w:p w14:paraId="449BD76A" w14:textId="2F4D4737" w:rsidR="004F6F7A" w:rsidRPr="004F6F7A" w:rsidRDefault="004F6F7A" w:rsidP="004F6F7A">
      <w:pPr>
        <w:spacing w:after="0"/>
        <w:ind w:firstLine="709"/>
        <w:jc w:val="both"/>
      </w:pPr>
      <w:r w:rsidRPr="004F6F7A">
        <w:t xml:space="preserve">8) физическое лицо не является иностранным агентом в соответствии с Федеральным </w:t>
      </w:r>
      <w:hyperlink r:id="rId29" w:history="1">
        <w:r w:rsidRPr="004F6F7A">
          <w:rPr>
            <w:rStyle w:val="ac"/>
            <w:color w:val="000000" w:themeColor="text1"/>
            <w:u w:val="none"/>
          </w:rPr>
          <w:t>законом</w:t>
        </w:r>
      </w:hyperlink>
      <w:r w:rsidRPr="004F6F7A">
        <w:t xml:space="preserve"> </w:t>
      </w:r>
      <w:r>
        <w:t>№</w:t>
      </w:r>
      <w:r w:rsidRPr="004F6F7A">
        <w:t xml:space="preserve"> 255-ФЗ;</w:t>
      </w:r>
    </w:p>
    <w:p w14:paraId="29A3CB96" w14:textId="1346D0E8" w:rsidR="004F6F7A" w:rsidRPr="004F6F7A" w:rsidRDefault="004F6F7A" w:rsidP="004F6F7A">
      <w:pPr>
        <w:spacing w:after="0"/>
        <w:ind w:firstLine="709"/>
        <w:jc w:val="both"/>
      </w:pPr>
      <w:r w:rsidRPr="004F6F7A">
        <w:t xml:space="preserve">9) индекс деловой репутации индивидуального предпринимателя в соответствии с Национальным </w:t>
      </w:r>
      <w:hyperlink r:id="rId30" w:history="1">
        <w:r w:rsidRPr="004F6F7A">
          <w:rPr>
            <w:rStyle w:val="ac"/>
            <w:color w:val="000000" w:themeColor="text1"/>
            <w:u w:val="none"/>
          </w:rPr>
          <w:t>стандартом</w:t>
        </w:r>
      </w:hyperlink>
      <w:r w:rsidRPr="004F6F7A">
        <w:t xml:space="preserve"> Российской Федерации </w:t>
      </w:r>
      <w:r>
        <w:t>«</w:t>
      </w:r>
      <w:r w:rsidRPr="004F6F7A">
        <w:t>Индекс деловой репутации субъектов предпринимательской деятельности (ЭКГ-рейтинг). Методика оценки и порядок формирования ЭКГ-рейтинга ответственного бизнеса</w:t>
      </w:r>
      <w:r>
        <w:t>»</w:t>
      </w:r>
      <w:r w:rsidRPr="004F6F7A">
        <w:t xml:space="preserve"> ГОСТ Р 71198-2023, утвержденным приказом Федерального агентства по техническому регулированию и метрологии от 29.12.2023 </w:t>
      </w:r>
      <w:r>
        <w:t>№</w:t>
      </w:r>
      <w:r w:rsidRPr="004F6F7A">
        <w:t xml:space="preserve"> 1765-ст, по состоянию на любую дату в течение периода, равного 30 календарным дням, предшествующего дате подачи заявления (включая дату подачи заявления), и (или) в течение периода, равного 10 рабочим дням, следующего за датой после приема заявления, составляет не менее 101 балла.</w:t>
      </w:r>
    </w:p>
    <w:p w14:paraId="75106218" w14:textId="77777777" w:rsidR="00F12C76" w:rsidRDefault="00F12C76" w:rsidP="006C0B77">
      <w:pPr>
        <w:spacing w:after="0"/>
        <w:ind w:firstLine="709"/>
        <w:jc w:val="both"/>
      </w:pPr>
    </w:p>
    <w:sectPr w:rsidR="00F12C76" w:rsidSect="004F6F7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C5"/>
    <w:rsid w:val="00474C6D"/>
    <w:rsid w:val="004F6F7A"/>
    <w:rsid w:val="005E6860"/>
    <w:rsid w:val="006C0B77"/>
    <w:rsid w:val="007C7D48"/>
    <w:rsid w:val="008242FF"/>
    <w:rsid w:val="00870751"/>
    <w:rsid w:val="008F02C5"/>
    <w:rsid w:val="00922C48"/>
    <w:rsid w:val="00B915B7"/>
    <w:rsid w:val="00EA59DF"/>
    <w:rsid w:val="00EE4070"/>
    <w:rsid w:val="00F12C76"/>
    <w:rsid w:val="00F3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35CE"/>
  <w15:chartTrackingRefBased/>
  <w15:docId w15:val="{08970893-E518-440D-80E3-635AB35F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F0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2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2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2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2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2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2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2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02C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02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02C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02C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F02C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F02C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F02C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F02C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F02C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F02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0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2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0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0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02C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F02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02C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02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02C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F02C5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F6F7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F6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197&amp;dst=101040" TargetMode="External"/><Relationship Id="rId13" Type="http://schemas.openxmlformats.org/officeDocument/2006/relationships/hyperlink" Target="https://login.consultant.ru/link/?req=doc&amp;base=LAW&amp;n=529197&amp;dst=103191" TargetMode="External"/><Relationship Id="rId18" Type="http://schemas.openxmlformats.org/officeDocument/2006/relationships/hyperlink" Target="https://login.consultant.ru/link/?req=doc&amp;base=LAW&amp;n=529197&amp;dst=103285" TargetMode="External"/><Relationship Id="rId26" Type="http://schemas.openxmlformats.org/officeDocument/2006/relationships/hyperlink" Target="https://login.consultant.ru/link/?req=doc&amp;base=LAW&amp;n=511359&amp;dst=68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9197&amp;dst=103618" TargetMode="External"/><Relationship Id="rId7" Type="http://schemas.openxmlformats.org/officeDocument/2006/relationships/hyperlink" Target="https://login.consultant.ru/link/?req=doc&amp;base=LAW&amp;n=529197&amp;dst=101038" TargetMode="External"/><Relationship Id="rId12" Type="http://schemas.openxmlformats.org/officeDocument/2006/relationships/hyperlink" Target="https://login.consultant.ru/link/?req=doc&amp;base=LAW&amp;n=529197&amp;dst=103189" TargetMode="External"/><Relationship Id="rId17" Type="http://schemas.openxmlformats.org/officeDocument/2006/relationships/hyperlink" Target="https://login.consultant.ru/link/?req=doc&amp;base=LAW&amp;n=529197&amp;dst=103283" TargetMode="External"/><Relationship Id="rId25" Type="http://schemas.openxmlformats.org/officeDocument/2006/relationships/hyperlink" Target="https://login.consultant.ru/link/?req=doc&amp;base=LAW&amp;n=529197&amp;dst=1036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9197&amp;dst=103281" TargetMode="External"/><Relationship Id="rId20" Type="http://schemas.openxmlformats.org/officeDocument/2006/relationships/hyperlink" Target="https://login.consultant.ru/link/?req=doc&amp;base=LAW&amp;n=529197&amp;dst=103327" TargetMode="External"/><Relationship Id="rId29" Type="http://schemas.openxmlformats.org/officeDocument/2006/relationships/hyperlink" Target="https://login.consultant.ru/link/?req=doc&amp;base=LAW&amp;n=50369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197&amp;dst=101036" TargetMode="External"/><Relationship Id="rId11" Type="http://schemas.openxmlformats.org/officeDocument/2006/relationships/hyperlink" Target="https://login.consultant.ru/link/?req=doc&amp;base=LAW&amp;n=529197&amp;dst=103187" TargetMode="External"/><Relationship Id="rId24" Type="http://schemas.openxmlformats.org/officeDocument/2006/relationships/hyperlink" Target="https://login.consultant.ru/link/?req=doc&amp;base=LAW&amp;n=529197&amp;dst=10362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29197&amp;dst=101026" TargetMode="External"/><Relationship Id="rId15" Type="http://schemas.openxmlformats.org/officeDocument/2006/relationships/hyperlink" Target="https://login.consultant.ru/link/?req=doc&amp;base=LAW&amp;n=529197&amp;dst=103279" TargetMode="External"/><Relationship Id="rId23" Type="http://schemas.openxmlformats.org/officeDocument/2006/relationships/hyperlink" Target="https://login.consultant.ru/link/?req=doc&amp;base=LAW&amp;n=529197&amp;dst=103622" TargetMode="External"/><Relationship Id="rId28" Type="http://schemas.openxmlformats.org/officeDocument/2006/relationships/hyperlink" Target="https://login.consultant.ru/link/?req=doc&amp;base=LAW&amp;n=521929&amp;dst=1151" TargetMode="External"/><Relationship Id="rId10" Type="http://schemas.openxmlformats.org/officeDocument/2006/relationships/hyperlink" Target="https://login.consultant.ru/link/?req=doc&amp;base=LAW&amp;n=529197&amp;dst=101044" TargetMode="External"/><Relationship Id="rId19" Type="http://schemas.openxmlformats.org/officeDocument/2006/relationships/hyperlink" Target="https://login.consultant.ru/link/?req=doc&amp;base=LAW&amp;n=529197&amp;dst=103289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29197&amp;dst=100203" TargetMode="External"/><Relationship Id="rId9" Type="http://schemas.openxmlformats.org/officeDocument/2006/relationships/hyperlink" Target="https://login.consultant.ru/link/?req=doc&amp;base=LAW&amp;n=529197&amp;dst=101042" TargetMode="External"/><Relationship Id="rId14" Type="http://schemas.openxmlformats.org/officeDocument/2006/relationships/hyperlink" Target="https://login.consultant.ru/link/?req=doc&amp;base=LAW&amp;n=529197&amp;dst=103237" TargetMode="External"/><Relationship Id="rId22" Type="http://schemas.openxmlformats.org/officeDocument/2006/relationships/hyperlink" Target="https://login.consultant.ru/link/?req=doc&amp;base=LAW&amp;n=529197&amp;dst=103620" TargetMode="External"/><Relationship Id="rId27" Type="http://schemas.openxmlformats.org/officeDocument/2006/relationships/hyperlink" Target="https://login.consultant.ru/link/?req=doc&amp;base=LAW&amp;n=511359&amp;dst=691" TargetMode="External"/><Relationship Id="rId30" Type="http://schemas.openxmlformats.org/officeDocument/2006/relationships/hyperlink" Target="https://login.consultant.ru/link/?req=doc&amp;base=OTN&amp;n=383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705</Words>
  <Characters>4024</Characters>
  <Application>Microsoft Office Word</Application>
  <DocSecurity>0</DocSecurity>
  <Lines>33</Lines>
  <Paragraphs>9</Paragraphs>
  <ScaleCrop>false</ScaleCrop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</dc:creator>
  <cp:keywords/>
  <dc:description/>
  <cp:lastModifiedBy>Харитонова</cp:lastModifiedBy>
  <cp:revision>2</cp:revision>
  <dcterms:created xsi:type="dcterms:W3CDTF">2026-04-01T07:15:00Z</dcterms:created>
  <dcterms:modified xsi:type="dcterms:W3CDTF">2026-04-01T07:18:00Z</dcterms:modified>
</cp:coreProperties>
</file>