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7240" w14:textId="77777777" w:rsidR="00F35303" w:rsidRDefault="00F3530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D92E8E1" w14:textId="77777777" w:rsidR="00F35303" w:rsidRDefault="00F3530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35303" w14:paraId="7C04206E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7FCBB3A" w14:textId="77777777" w:rsidR="00F35303" w:rsidRDefault="00F35303">
            <w:pPr>
              <w:pStyle w:val="ConsPlusNormal"/>
            </w:pPr>
            <w:r>
              <w:t>14 июня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5A7A8D1" w14:textId="77777777" w:rsidR="00F35303" w:rsidRDefault="00F35303">
            <w:pPr>
              <w:pStyle w:val="ConsPlusNormal"/>
              <w:jc w:val="right"/>
            </w:pPr>
            <w:r>
              <w:t>N 4345-ЗПО</w:t>
            </w:r>
          </w:p>
        </w:tc>
      </w:tr>
    </w:tbl>
    <w:p w14:paraId="455D193E" w14:textId="77777777" w:rsidR="00F35303" w:rsidRDefault="00F353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F9E2DFA" w14:textId="77777777" w:rsidR="00F35303" w:rsidRDefault="00F35303">
      <w:pPr>
        <w:pStyle w:val="ConsPlusNormal"/>
        <w:jc w:val="both"/>
      </w:pPr>
    </w:p>
    <w:p w14:paraId="12568A1E" w14:textId="77777777" w:rsidR="00F35303" w:rsidRDefault="00F35303">
      <w:pPr>
        <w:pStyle w:val="ConsPlusTitle"/>
        <w:jc w:val="center"/>
      </w:pPr>
      <w:r>
        <w:t>ЗАКОН</w:t>
      </w:r>
    </w:p>
    <w:p w14:paraId="1CFD6084" w14:textId="77777777" w:rsidR="00F35303" w:rsidRDefault="00F35303">
      <w:pPr>
        <w:pStyle w:val="ConsPlusTitle"/>
        <w:jc w:val="center"/>
      </w:pPr>
      <w:r>
        <w:t>ПЕНЗЕНСКОЙ ОБЛАСТИ</w:t>
      </w:r>
    </w:p>
    <w:p w14:paraId="3F6C6399" w14:textId="77777777" w:rsidR="00F35303" w:rsidRDefault="00F35303">
      <w:pPr>
        <w:pStyle w:val="ConsPlusTitle"/>
        <w:jc w:val="both"/>
      </w:pPr>
    </w:p>
    <w:p w14:paraId="3C35AE89" w14:textId="77777777" w:rsidR="00F35303" w:rsidRDefault="00F35303">
      <w:pPr>
        <w:pStyle w:val="ConsPlusTitle"/>
        <w:jc w:val="center"/>
      </w:pPr>
      <w:r>
        <w:t>О НАЛОГЕ НА ИМУЩЕСТВО ОРГАНИЗАЦИЙ В ПЕНЗЕНСКОЙ ОБЛАСТИ</w:t>
      </w:r>
    </w:p>
    <w:p w14:paraId="7275A252" w14:textId="77777777" w:rsidR="00F35303" w:rsidRDefault="00F35303">
      <w:pPr>
        <w:pStyle w:val="ConsPlusNormal"/>
        <w:jc w:val="both"/>
      </w:pPr>
    </w:p>
    <w:p w14:paraId="25E11ADA" w14:textId="77777777" w:rsidR="00F35303" w:rsidRDefault="00F35303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14:paraId="47CFE8CC" w14:textId="77777777" w:rsidR="00F35303" w:rsidRDefault="00F35303">
      <w:pPr>
        <w:pStyle w:val="ConsPlusNormal"/>
        <w:jc w:val="right"/>
      </w:pPr>
      <w:r>
        <w:t>Законодательным Собранием</w:t>
      </w:r>
    </w:p>
    <w:p w14:paraId="0E22BE84" w14:textId="77777777" w:rsidR="00F35303" w:rsidRDefault="00F35303">
      <w:pPr>
        <w:pStyle w:val="ConsPlusNormal"/>
        <w:jc w:val="right"/>
      </w:pPr>
      <w:r>
        <w:t>Пензенской области</w:t>
      </w:r>
    </w:p>
    <w:p w14:paraId="65F390B6" w14:textId="77777777" w:rsidR="00F35303" w:rsidRDefault="00F35303">
      <w:pPr>
        <w:pStyle w:val="ConsPlusNormal"/>
        <w:jc w:val="right"/>
      </w:pPr>
      <w:r>
        <w:t>14 июня 2024 года</w:t>
      </w:r>
    </w:p>
    <w:p w14:paraId="4C039040" w14:textId="77777777" w:rsidR="00F35303" w:rsidRDefault="00F353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35303" w14:paraId="3CA9195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1C3F0" w14:textId="77777777" w:rsidR="00F35303" w:rsidRDefault="00F353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9C1E" w14:textId="77777777" w:rsidR="00F35303" w:rsidRDefault="00F353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1FDAC7" w14:textId="77777777" w:rsidR="00F35303" w:rsidRDefault="00F353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B18E0C2" w14:textId="77777777" w:rsidR="00F35303" w:rsidRDefault="00F353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Пензенской обл. от 13.09.2024 </w:t>
            </w:r>
            <w:hyperlink r:id="rId6">
              <w:r>
                <w:rPr>
                  <w:color w:val="0000FF"/>
                </w:rPr>
                <w:t>N 4409-ЗПО</w:t>
              </w:r>
            </w:hyperlink>
            <w:r>
              <w:rPr>
                <w:color w:val="392C69"/>
              </w:rPr>
              <w:t>,</w:t>
            </w:r>
          </w:p>
          <w:p w14:paraId="74732B7E" w14:textId="77777777" w:rsidR="00F35303" w:rsidRDefault="00F353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7">
              <w:r>
                <w:rPr>
                  <w:color w:val="0000FF"/>
                </w:rPr>
                <w:t>N 4423-ЗПО</w:t>
              </w:r>
            </w:hyperlink>
            <w:r>
              <w:rPr>
                <w:color w:val="392C69"/>
              </w:rPr>
              <w:t xml:space="preserve">, от 22.11.2024 </w:t>
            </w:r>
            <w:hyperlink r:id="rId8">
              <w:r>
                <w:rPr>
                  <w:color w:val="0000FF"/>
                </w:rPr>
                <w:t>N 4460-ЗПО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89BF" w14:textId="77777777" w:rsidR="00F35303" w:rsidRDefault="00F35303">
            <w:pPr>
              <w:pStyle w:val="ConsPlusNormal"/>
            </w:pPr>
          </w:p>
        </w:tc>
      </w:tr>
    </w:tbl>
    <w:p w14:paraId="3E3EC85F" w14:textId="77777777" w:rsidR="00F35303" w:rsidRDefault="00F35303">
      <w:pPr>
        <w:pStyle w:val="ConsPlusNormal"/>
        <w:jc w:val="both"/>
      </w:pPr>
    </w:p>
    <w:p w14:paraId="0999C3AD" w14:textId="77777777" w:rsidR="00F35303" w:rsidRDefault="00F35303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14:paraId="6AF46B2F" w14:textId="77777777" w:rsidR="00F35303" w:rsidRDefault="00F35303">
      <w:pPr>
        <w:pStyle w:val="ConsPlusNormal"/>
        <w:jc w:val="both"/>
      </w:pPr>
    </w:p>
    <w:p w14:paraId="3DC0D1C7" w14:textId="77777777" w:rsidR="00F35303" w:rsidRDefault="00F35303">
      <w:pPr>
        <w:pStyle w:val="ConsPlusNormal"/>
        <w:ind w:firstLine="540"/>
        <w:jc w:val="both"/>
      </w:pPr>
      <w:r>
        <w:t xml:space="preserve">Настоящий Закон, в соответствии с </w:t>
      </w:r>
      <w:hyperlink r:id="rId9">
        <w:r>
          <w:rPr>
            <w:color w:val="0000FF"/>
          </w:rPr>
          <w:t>главой 30</w:t>
        </w:r>
      </w:hyperlink>
      <w:r>
        <w:t xml:space="preserve"> "Налог на имущество организаций" части второй Налогового кодекса Российской Федерации, устанавливает налог на имущество организаций на территории Пензенской области (далее - налог), а также определяет налоговые ставки и порядок уплаты налога, особенности налоговой базы в отношении отдельных объектов недвижимого имущества, налоговые льготы, основания и порядок их применения налогоплательщиками.</w:t>
      </w:r>
    </w:p>
    <w:p w14:paraId="293C81C2" w14:textId="77777777" w:rsidR="00F35303" w:rsidRDefault="00F35303">
      <w:pPr>
        <w:pStyle w:val="ConsPlusNormal"/>
        <w:jc w:val="both"/>
      </w:pPr>
    </w:p>
    <w:p w14:paraId="114AA760" w14:textId="77777777" w:rsidR="00F35303" w:rsidRDefault="00F35303">
      <w:pPr>
        <w:pStyle w:val="ConsPlusTitle"/>
        <w:ind w:firstLine="540"/>
        <w:jc w:val="both"/>
        <w:outlineLvl w:val="0"/>
      </w:pPr>
      <w:r>
        <w:t>Статья 2. Особенности определения налоговой базы в отношении отдельных объектов недвижимого имущества</w:t>
      </w:r>
    </w:p>
    <w:p w14:paraId="7803D4AE" w14:textId="77777777" w:rsidR="00F35303" w:rsidRDefault="00F35303">
      <w:pPr>
        <w:pStyle w:val="ConsPlusNormal"/>
        <w:jc w:val="both"/>
      </w:pPr>
    </w:p>
    <w:p w14:paraId="46030A00" w14:textId="77777777" w:rsidR="00F35303" w:rsidRDefault="00F35303">
      <w:pPr>
        <w:pStyle w:val="ConsPlusNormal"/>
        <w:ind w:firstLine="540"/>
        <w:jc w:val="both"/>
      </w:pPr>
      <w:r>
        <w:t>Налоговая база как кадастровая стоимость имущества определяется в отношении следующих видов имущества:</w:t>
      </w:r>
    </w:p>
    <w:p w14:paraId="7DA38653" w14:textId="77777777" w:rsidR="00F35303" w:rsidRDefault="00F35303">
      <w:pPr>
        <w:pStyle w:val="ConsPlusNormal"/>
        <w:spacing w:before="240"/>
        <w:ind w:firstLine="540"/>
        <w:jc w:val="both"/>
      </w:pPr>
      <w:r>
        <w:t xml:space="preserve">1) административно-деловых центров и торговых центров (комплексов) общей площадью свыше 1000 кв. метров и помещений в них, за исключением объектов недвижимости, указанных в </w:t>
      </w:r>
      <w:hyperlink w:anchor="P27">
        <w:r>
          <w:rPr>
            <w:color w:val="0000FF"/>
          </w:rPr>
          <w:t>пунктах 4</w:t>
        </w:r>
      </w:hyperlink>
      <w:r>
        <w:t xml:space="preserve">, </w:t>
      </w:r>
      <w:hyperlink w:anchor="P28">
        <w:r>
          <w:rPr>
            <w:color w:val="0000FF"/>
          </w:rPr>
          <w:t>5</w:t>
        </w:r>
      </w:hyperlink>
      <w:r>
        <w:t xml:space="preserve"> и </w:t>
      </w:r>
      <w:hyperlink w:anchor="P29">
        <w:r>
          <w:rPr>
            <w:color w:val="0000FF"/>
          </w:rPr>
          <w:t>6</w:t>
        </w:r>
      </w:hyperlink>
      <w:r>
        <w:t xml:space="preserve"> настоящей статьи;</w:t>
      </w:r>
    </w:p>
    <w:p w14:paraId="056526AD" w14:textId="77777777" w:rsidR="00F35303" w:rsidRDefault="00F35303">
      <w:pPr>
        <w:pStyle w:val="ConsPlusNormal"/>
        <w:spacing w:before="240"/>
        <w:ind w:firstLine="540"/>
        <w:jc w:val="both"/>
      </w:pPr>
      <w:r>
        <w:t xml:space="preserve">2) нежилых помещений,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общей площадью свыше 1000 кв. метров, за исключением объектов недвижимости, указанных в </w:t>
      </w:r>
      <w:hyperlink w:anchor="P26">
        <w:r>
          <w:rPr>
            <w:color w:val="0000FF"/>
          </w:rPr>
          <w:t>пункте 3</w:t>
        </w:r>
      </w:hyperlink>
      <w:r>
        <w:t xml:space="preserve"> настоящей статьи;</w:t>
      </w:r>
    </w:p>
    <w:p w14:paraId="14896C87" w14:textId="77777777" w:rsidR="00F35303" w:rsidRDefault="00F35303">
      <w:pPr>
        <w:pStyle w:val="ConsPlusNormal"/>
        <w:spacing w:before="240"/>
        <w:ind w:firstLine="540"/>
        <w:jc w:val="both"/>
      </w:pPr>
      <w:bookmarkStart w:id="0" w:name="P26"/>
      <w:bookmarkEnd w:id="0"/>
      <w:r>
        <w:t xml:space="preserve">3) нежилых помещений автомобильных газозаправочных станций (АГЗС), нефтебаз, складов горюче-смазочных материалов, автозаправочных станций (АЗС), назначение, </w:t>
      </w:r>
      <w:r>
        <w:lastRenderedPageBreak/>
        <w:t>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</w:p>
    <w:p w14:paraId="77153AED" w14:textId="77777777" w:rsidR="00F35303" w:rsidRDefault="00F35303">
      <w:pPr>
        <w:pStyle w:val="ConsPlusNormal"/>
        <w:spacing w:before="240"/>
        <w:ind w:firstLine="540"/>
        <w:jc w:val="both"/>
      </w:pPr>
      <w:bookmarkStart w:id="1" w:name="P27"/>
      <w:bookmarkEnd w:id="1"/>
      <w:r>
        <w:t>4) зданий, строений, сооружений автомобильных газозаправочных станций (АГЗС), нефтебаз, складов горюче-смазочных материалов, автозаправочных станций (АЗС),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парковки) либо которые фактически используются для размещения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парковки);</w:t>
      </w:r>
    </w:p>
    <w:p w14:paraId="048285AB" w14:textId="77777777" w:rsidR="00F35303" w:rsidRDefault="00F35303">
      <w:pPr>
        <w:pStyle w:val="ConsPlusNormal"/>
        <w:spacing w:before="240"/>
        <w:ind w:firstLine="540"/>
        <w:jc w:val="both"/>
      </w:pPr>
      <w:bookmarkStart w:id="2" w:name="P28"/>
      <w:bookmarkEnd w:id="2"/>
      <w:r>
        <w:t>5) зданий, строений, сооружений автомобильных газозаправочных станций (АГЗС), нефтебаз, складов горюче-смазочных материалов, автозаправочных станций (АЗС),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торговых объектов, объектов общественного питания и (или) объектов бытового обслуживания либо которые фактически используются для размещения торговых объектов, объектов общественного питания и (или) объектов бытового обслуживания;</w:t>
      </w:r>
    </w:p>
    <w:p w14:paraId="1E4EB66F" w14:textId="77777777" w:rsidR="00F35303" w:rsidRDefault="00F35303">
      <w:pPr>
        <w:pStyle w:val="ConsPlusNormal"/>
        <w:spacing w:before="240"/>
        <w:ind w:firstLine="540"/>
        <w:jc w:val="both"/>
      </w:pPr>
      <w:bookmarkStart w:id="3" w:name="P29"/>
      <w:bookmarkEnd w:id="3"/>
      <w:r>
        <w:t>6) зданий, строений, сооружений автомобильных газозаправочных станций (АГЗС), нефтебаз, складов горюче-смазочных материалов, автозаправочных станций (АЗС),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одновременное размещение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парковки), торговых объектов, объектов общественного питания и (или) объектов бытового обслуживания либо которые фактически используются для одновременного размещения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парковки), торговых объектов, объектов общественного питания и (или) объектов бытового обслуживания.</w:t>
      </w:r>
    </w:p>
    <w:p w14:paraId="4CB97479" w14:textId="77777777" w:rsidR="00F35303" w:rsidRDefault="00F35303">
      <w:pPr>
        <w:pStyle w:val="ConsPlusNormal"/>
        <w:jc w:val="both"/>
      </w:pPr>
    </w:p>
    <w:p w14:paraId="01B62FFC" w14:textId="77777777" w:rsidR="00F35303" w:rsidRDefault="00F35303">
      <w:pPr>
        <w:pStyle w:val="ConsPlusTitle"/>
        <w:ind w:firstLine="540"/>
        <w:jc w:val="both"/>
        <w:outlineLvl w:val="0"/>
      </w:pPr>
      <w:r>
        <w:t>Статья 3. Налоговые ставки</w:t>
      </w:r>
    </w:p>
    <w:p w14:paraId="455B8AD9" w14:textId="77777777" w:rsidR="00F35303" w:rsidRDefault="00F35303">
      <w:pPr>
        <w:pStyle w:val="ConsPlusNormal"/>
        <w:jc w:val="both"/>
      </w:pPr>
    </w:p>
    <w:p w14:paraId="63EA786E" w14:textId="77777777" w:rsidR="00F35303" w:rsidRDefault="00F35303">
      <w:pPr>
        <w:pStyle w:val="ConsPlusNormal"/>
        <w:ind w:firstLine="540"/>
        <w:jc w:val="both"/>
      </w:pPr>
      <w:r>
        <w:t xml:space="preserve">1. Налоговая </w:t>
      </w:r>
      <w:hyperlink r:id="rId10">
        <w:r>
          <w:rPr>
            <w:color w:val="0000FF"/>
          </w:rPr>
          <w:t>ставка</w:t>
        </w:r>
      </w:hyperlink>
      <w:r>
        <w:t xml:space="preserve"> устанавливается в размере 2,2 процента, если иное не предусмотрено настоящей статьей.</w:t>
      </w:r>
    </w:p>
    <w:p w14:paraId="351AFD63" w14:textId="77777777" w:rsidR="00F35303" w:rsidRDefault="00F35303">
      <w:pPr>
        <w:pStyle w:val="ConsPlusNormal"/>
        <w:spacing w:before="240"/>
        <w:ind w:firstLine="540"/>
        <w:jc w:val="both"/>
      </w:pPr>
      <w:r>
        <w:t xml:space="preserve">2. В отношении железнодорожных путей общего пользования и сооружений, являющихся их неотъемлемой технологической частью, налоговые ставки устанавливаются с 2025 года - 1,6 процента. </w:t>
      </w:r>
      <w:hyperlink r:id="rId11">
        <w:r>
          <w:rPr>
            <w:color w:val="0000FF"/>
          </w:rPr>
          <w:t>Перечень</w:t>
        </w:r>
      </w:hyperlink>
      <w:r>
        <w:t xml:space="preserve"> имущества, относящегося к указанным объектам, </w:t>
      </w:r>
      <w:r>
        <w:lastRenderedPageBreak/>
        <w:t>утверждается Правительством Российской Федерации.</w:t>
      </w:r>
    </w:p>
    <w:p w14:paraId="6777883E" w14:textId="77777777" w:rsidR="00F35303" w:rsidRDefault="00F35303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Пензенской обл. от 18.10.2024 N 4423-ЗПО)</w:t>
      </w:r>
    </w:p>
    <w:p w14:paraId="6FB2A516" w14:textId="77777777" w:rsidR="00F35303" w:rsidRDefault="00F35303">
      <w:pPr>
        <w:pStyle w:val="ConsPlusNormal"/>
        <w:spacing w:before="240"/>
        <w:ind w:firstLine="540"/>
        <w:jc w:val="both"/>
      </w:pPr>
      <w:r>
        <w:t xml:space="preserve">3. В отношении объектов недвижимого имущества, налоговая база в отношении которых определяется как кадастровая стоимость, за исключением объектов, указанных в </w:t>
      </w:r>
      <w:hyperlink r:id="rId13">
        <w:r>
          <w:rPr>
            <w:color w:val="0000FF"/>
          </w:rPr>
          <w:t>пунктах 1.2</w:t>
        </w:r>
      </w:hyperlink>
      <w:r>
        <w:t xml:space="preserve">, </w:t>
      </w:r>
      <w:hyperlink r:id="rId14">
        <w:r>
          <w:rPr>
            <w:color w:val="0000FF"/>
          </w:rPr>
          <w:t>1.3</w:t>
        </w:r>
      </w:hyperlink>
      <w:r>
        <w:t xml:space="preserve">, </w:t>
      </w:r>
      <w:hyperlink r:id="rId15">
        <w:r>
          <w:rPr>
            <w:color w:val="0000FF"/>
          </w:rPr>
          <w:t>3.1</w:t>
        </w:r>
      </w:hyperlink>
      <w:r>
        <w:t xml:space="preserve"> и </w:t>
      </w:r>
      <w:hyperlink r:id="rId16">
        <w:r>
          <w:rPr>
            <w:color w:val="0000FF"/>
          </w:rPr>
          <w:t>3.2 статьи 380</w:t>
        </w:r>
      </w:hyperlink>
      <w:r>
        <w:t xml:space="preserve"> части второй Налогового кодекса Российской Федерации, налоговые ставки устанавливаются в размере 2 процента.</w:t>
      </w:r>
    </w:p>
    <w:p w14:paraId="337432C8" w14:textId="77777777" w:rsidR="00F35303" w:rsidRDefault="00F35303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Пензенской обл. от 22.11.2024 N 4460-ЗПО)</w:t>
      </w:r>
    </w:p>
    <w:p w14:paraId="0BCCEAD1" w14:textId="77777777" w:rsidR="00F35303" w:rsidRDefault="00F35303">
      <w:pPr>
        <w:pStyle w:val="ConsPlusNormal"/>
        <w:spacing w:before="240"/>
        <w:ind w:firstLine="540"/>
        <w:jc w:val="both"/>
      </w:pPr>
      <w:r>
        <w:t>4. В отношении объектов недвижимого имущества, налоговая база в отношении которых определяется как кадастровая стоимость и кадастровая стоимость каждого из которых превышает 300 миллионов рублей, налоговые ставки устанавливаются в размере 2,5 процента.</w:t>
      </w:r>
    </w:p>
    <w:p w14:paraId="4F590454" w14:textId="77777777" w:rsidR="00F35303" w:rsidRDefault="00F35303">
      <w:pPr>
        <w:pStyle w:val="ConsPlusNormal"/>
        <w:jc w:val="both"/>
      </w:pPr>
      <w:r>
        <w:t xml:space="preserve">(часть 4 введена </w:t>
      </w:r>
      <w:hyperlink r:id="rId18">
        <w:r>
          <w:rPr>
            <w:color w:val="0000FF"/>
          </w:rPr>
          <w:t>Законом</w:t>
        </w:r>
      </w:hyperlink>
      <w:r>
        <w:t xml:space="preserve"> Пензенской обл. от 22.11.2024 N 4460-ЗПО)</w:t>
      </w:r>
    </w:p>
    <w:p w14:paraId="2507F165" w14:textId="77777777" w:rsidR="00F35303" w:rsidRDefault="00F35303">
      <w:pPr>
        <w:pStyle w:val="ConsPlusNormal"/>
        <w:jc w:val="both"/>
      </w:pPr>
    </w:p>
    <w:p w14:paraId="3CC4723A" w14:textId="77777777" w:rsidR="00F35303" w:rsidRDefault="00F35303">
      <w:pPr>
        <w:pStyle w:val="ConsPlusTitle"/>
        <w:ind w:firstLine="540"/>
        <w:jc w:val="both"/>
        <w:outlineLvl w:val="0"/>
      </w:pPr>
      <w:r>
        <w:t>Статья 4. Отчетные периоды</w:t>
      </w:r>
    </w:p>
    <w:p w14:paraId="575F004C" w14:textId="77777777" w:rsidR="00F35303" w:rsidRDefault="00F35303">
      <w:pPr>
        <w:pStyle w:val="ConsPlusNormal"/>
        <w:jc w:val="both"/>
      </w:pPr>
    </w:p>
    <w:p w14:paraId="729B4CA8" w14:textId="77777777" w:rsidR="00F35303" w:rsidRDefault="00F35303">
      <w:pPr>
        <w:pStyle w:val="ConsPlusNormal"/>
        <w:ind w:firstLine="540"/>
        <w:jc w:val="both"/>
      </w:pPr>
      <w:r>
        <w:t>1. Отчетными периодами признаются первый квартал, полугодие и девять месяцев календарного года.</w:t>
      </w:r>
    </w:p>
    <w:p w14:paraId="4AD8BC32" w14:textId="77777777" w:rsidR="00F35303" w:rsidRDefault="00F35303">
      <w:pPr>
        <w:pStyle w:val="ConsPlusNormal"/>
        <w:spacing w:before="240"/>
        <w:ind w:firstLine="540"/>
        <w:jc w:val="both"/>
      </w:pPr>
      <w:r>
        <w:t>2. Отчетными периодами для налогоплательщиков, исчисляющих налог исходя из кадастровой стоимости, признаются первый квартал, второй квартал и третий квартал календарного года.</w:t>
      </w:r>
    </w:p>
    <w:p w14:paraId="77B8AB0B" w14:textId="77777777" w:rsidR="00F35303" w:rsidRDefault="00F35303">
      <w:pPr>
        <w:pStyle w:val="ConsPlusNormal"/>
        <w:jc w:val="both"/>
      </w:pPr>
    </w:p>
    <w:p w14:paraId="0286BFE2" w14:textId="77777777" w:rsidR="00F35303" w:rsidRDefault="00F35303">
      <w:pPr>
        <w:pStyle w:val="ConsPlusTitle"/>
        <w:ind w:firstLine="540"/>
        <w:jc w:val="both"/>
        <w:outlineLvl w:val="0"/>
      </w:pPr>
      <w:r>
        <w:t>Статья 5. Порядок уплаты налога</w:t>
      </w:r>
    </w:p>
    <w:p w14:paraId="067BF063" w14:textId="77777777" w:rsidR="00F35303" w:rsidRDefault="00F35303">
      <w:pPr>
        <w:pStyle w:val="ConsPlusNormal"/>
        <w:jc w:val="both"/>
      </w:pPr>
    </w:p>
    <w:p w14:paraId="5BC1AAAE" w14:textId="77777777" w:rsidR="00F35303" w:rsidRDefault="00F35303">
      <w:pPr>
        <w:pStyle w:val="ConsPlusNormal"/>
        <w:ind w:firstLine="540"/>
        <w:jc w:val="both"/>
      </w:pPr>
      <w:r>
        <w:t xml:space="preserve">Организации уплачивают налог и авансовые платежи по налогу в порядке, установленном Налоговым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2FBDC632" w14:textId="77777777" w:rsidR="00F35303" w:rsidRDefault="00F35303">
      <w:pPr>
        <w:pStyle w:val="ConsPlusNormal"/>
        <w:jc w:val="both"/>
      </w:pPr>
    </w:p>
    <w:p w14:paraId="1E69336C" w14:textId="77777777" w:rsidR="00F35303" w:rsidRDefault="00F35303">
      <w:pPr>
        <w:pStyle w:val="ConsPlusTitle"/>
        <w:ind w:firstLine="540"/>
        <w:jc w:val="both"/>
        <w:outlineLvl w:val="0"/>
      </w:pPr>
      <w:r>
        <w:t>Статья 6. Налоговые льготы, основания и порядок их применения</w:t>
      </w:r>
    </w:p>
    <w:p w14:paraId="44E6861C" w14:textId="77777777" w:rsidR="00F35303" w:rsidRDefault="00F35303">
      <w:pPr>
        <w:pStyle w:val="ConsPlusNormal"/>
        <w:jc w:val="both"/>
      </w:pPr>
    </w:p>
    <w:p w14:paraId="5AB3ABC6" w14:textId="77777777" w:rsidR="00F35303" w:rsidRDefault="00F35303">
      <w:pPr>
        <w:pStyle w:val="ConsPlusNormal"/>
        <w:ind w:firstLine="540"/>
        <w:jc w:val="both"/>
      </w:pPr>
      <w:bookmarkStart w:id="4" w:name="P52"/>
      <w:bookmarkEnd w:id="4"/>
      <w:r>
        <w:t>1. На территории Пензенской области:</w:t>
      </w:r>
    </w:p>
    <w:p w14:paraId="39D1AF56" w14:textId="77777777" w:rsidR="00F35303" w:rsidRDefault="00F35303">
      <w:pPr>
        <w:pStyle w:val="ConsPlusNormal"/>
        <w:spacing w:before="240"/>
        <w:ind w:firstLine="540"/>
        <w:jc w:val="both"/>
      </w:pPr>
      <w:bookmarkStart w:id="5" w:name="P53"/>
      <w:bookmarkEnd w:id="5"/>
      <w:r>
        <w:t xml:space="preserve">1) вновь созданные предприятия, реализующие приоритетные инвестиционные проекты на территории Пензенской области в соответствии с </w:t>
      </w:r>
      <w:hyperlink r:id="rId20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партнерстве в Пензенской области", освобождаются от уплаты налога;</w:t>
      </w:r>
    </w:p>
    <w:p w14:paraId="3C403901" w14:textId="77777777" w:rsidR="00F35303" w:rsidRDefault="00F35303">
      <w:pPr>
        <w:pStyle w:val="ConsPlusNormal"/>
        <w:spacing w:before="240"/>
        <w:ind w:firstLine="540"/>
        <w:jc w:val="both"/>
      </w:pPr>
      <w:bookmarkStart w:id="6" w:name="P54"/>
      <w:bookmarkEnd w:id="6"/>
      <w:r>
        <w:t xml:space="preserve">2) организации, являющиеся сельскохозяйственными товаропроизводителями и реализующие на территории Пензенской области приоритетные инвестиционные проекты в сфере сельского хозяйства в соответствии с </w:t>
      </w:r>
      <w:hyperlink r:id="rId21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партнерстве в Пензенской области", не подпадающие под установленные </w:t>
      </w:r>
      <w:hyperlink r:id="rId22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партнерстве в Пензенской области" признаки вновь созданных предприятий, уплачивают налог в размере 64 процентов исчисленной суммы налога;</w:t>
      </w:r>
    </w:p>
    <w:p w14:paraId="06D7AF23" w14:textId="77777777" w:rsidR="00F35303" w:rsidRDefault="00F35303">
      <w:pPr>
        <w:pStyle w:val="ConsPlusNormal"/>
        <w:spacing w:before="240"/>
        <w:ind w:firstLine="540"/>
        <w:jc w:val="both"/>
      </w:pPr>
      <w:bookmarkStart w:id="7" w:name="P55"/>
      <w:bookmarkEnd w:id="7"/>
      <w:r>
        <w:t xml:space="preserve">3) организации, реализующие на территории Пензенской области приоритетные инвестиционные проекты (в сфере промышленности) в соответствии с </w:t>
      </w:r>
      <w:hyperlink r:id="rId23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</w:t>
      </w:r>
      <w:r>
        <w:lastRenderedPageBreak/>
        <w:t>партнерстве в Пензенской области", уплачивают налог в размере 18 процентов исчисленной суммы налога;</w:t>
      </w:r>
    </w:p>
    <w:p w14:paraId="1B66880A" w14:textId="77777777" w:rsidR="00F35303" w:rsidRDefault="00F35303">
      <w:pPr>
        <w:pStyle w:val="ConsPlusNormal"/>
        <w:spacing w:before="240"/>
        <w:ind w:firstLine="540"/>
        <w:jc w:val="both"/>
      </w:pPr>
      <w:bookmarkStart w:id="8" w:name="P56"/>
      <w:bookmarkEnd w:id="8"/>
      <w:r>
        <w:t xml:space="preserve">4) организации, реализующие на территории Пензенской области стратегически значимые инвестиционные проекты в соответствии с </w:t>
      </w:r>
      <w:hyperlink r:id="rId24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партнерстве в Пензенской области", уплачивают налог в размере 18 процентов исчисленной суммы налога;</w:t>
      </w:r>
    </w:p>
    <w:p w14:paraId="477DB58F" w14:textId="77777777" w:rsidR="00F35303" w:rsidRDefault="00F353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35303" w14:paraId="28975FE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B0531" w14:textId="77777777" w:rsidR="00F35303" w:rsidRDefault="00F353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30544" w14:textId="77777777" w:rsidR="00F35303" w:rsidRDefault="00F353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1DBABA" w14:textId="77777777" w:rsidR="00F35303" w:rsidRDefault="00F35303">
            <w:pPr>
              <w:pStyle w:val="ConsPlusNormal"/>
              <w:jc w:val="both"/>
            </w:pPr>
            <w:r>
              <w:rPr>
                <w:color w:val="392C69"/>
              </w:rPr>
              <w:t xml:space="preserve">При определении налоговых периодов для применения налоговых льгот, предусмотренных п. 5 ч. 1 ст. 6, </w:t>
            </w:r>
            <w:hyperlink w:anchor="P79">
              <w:r>
                <w:rPr>
                  <w:color w:val="0000FF"/>
                </w:rPr>
                <w:t>учитываются</w:t>
              </w:r>
            </w:hyperlink>
            <w:r>
              <w:rPr>
                <w:color w:val="392C69"/>
              </w:rPr>
              <w:t xml:space="preserve"> налоговые периоды, в которых применялись налоговые льготы в соответствии с </w:t>
            </w:r>
            <w:hyperlink r:id="rId25">
              <w:r>
                <w:rPr>
                  <w:color w:val="0000FF"/>
                </w:rPr>
                <w:t>п. 4 ч. 1 ст. 2-7</w:t>
              </w:r>
            </w:hyperlink>
            <w:r>
              <w:rPr>
                <w:color w:val="392C69"/>
              </w:rPr>
              <w:t xml:space="preserve"> Закона Пензенской обл. от 27.11.2003 N 544-ЗПО "Об установлении и введении в действие на территории Пензенской области налога на имущество организаций".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12DD0" w14:textId="77777777" w:rsidR="00F35303" w:rsidRDefault="00F35303">
            <w:pPr>
              <w:pStyle w:val="ConsPlusNormal"/>
            </w:pPr>
          </w:p>
        </w:tc>
      </w:tr>
    </w:tbl>
    <w:p w14:paraId="5246E481" w14:textId="77777777" w:rsidR="00F35303" w:rsidRDefault="00F35303">
      <w:pPr>
        <w:pStyle w:val="ConsPlusNormal"/>
        <w:spacing w:before="300"/>
        <w:ind w:firstLine="540"/>
        <w:jc w:val="both"/>
      </w:pPr>
      <w:bookmarkStart w:id="9" w:name="P58"/>
      <w:bookmarkEnd w:id="9"/>
      <w:r>
        <w:t>5) организации, получившие статус резидента территорий опережающего развития, созданные на территориях монопрофильных муниципальных образований (моногородов) Пензенской области, в отношении имущества, созданного (приобретенного) в рамках реализации соглашения об осуществлении деятельности на территории опережающего развития, освобождаются от уплаты налога в течение пяти налоговых периодов, начиная с налогового периода, в котором соответствующее имущество было принято на учет в качестве объекта основных средств в рамках соглашения об осуществлении деятельности на территории опережающего развития, и уплачивают налог в размере 50 процентов исчисленной суммы налога в течение следующих пяти налоговых периодов, но не более срока действия соглашения об осуществлении деятельности на территории опережающего развития;</w:t>
      </w:r>
    </w:p>
    <w:p w14:paraId="04B8FC90" w14:textId="77777777" w:rsidR="00F35303" w:rsidRDefault="00F353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35303" w14:paraId="7436375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DCFAB" w14:textId="77777777" w:rsidR="00F35303" w:rsidRDefault="00F353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4A52B" w14:textId="77777777" w:rsidR="00F35303" w:rsidRDefault="00F353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D1387E" w14:textId="77777777" w:rsidR="00F35303" w:rsidRDefault="00F35303">
            <w:pPr>
              <w:pStyle w:val="ConsPlusNormal"/>
              <w:jc w:val="both"/>
            </w:pPr>
            <w:r>
              <w:rPr>
                <w:color w:val="392C69"/>
              </w:rPr>
              <w:t xml:space="preserve">П. 6 ч. 1 ст. 6 </w:t>
            </w:r>
            <w:hyperlink w:anchor="P77">
              <w:r>
                <w:rPr>
                  <w:color w:val="0000FF"/>
                </w:rPr>
                <w:t>утрачивает</w:t>
              </w:r>
            </w:hyperlink>
            <w:r>
              <w:rPr>
                <w:color w:val="392C69"/>
              </w:rPr>
              <w:t xml:space="preserve"> силу с 01.01.2032.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0F364" w14:textId="77777777" w:rsidR="00F35303" w:rsidRDefault="00F35303">
            <w:pPr>
              <w:pStyle w:val="ConsPlusNormal"/>
            </w:pPr>
          </w:p>
        </w:tc>
      </w:tr>
    </w:tbl>
    <w:p w14:paraId="5EF4FF28" w14:textId="77777777" w:rsidR="00F35303" w:rsidRDefault="00F35303">
      <w:pPr>
        <w:pStyle w:val="ConsPlusNormal"/>
        <w:spacing w:before="300"/>
        <w:ind w:firstLine="540"/>
        <w:jc w:val="both"/>
      </w:pPr>
      <w:bookmarkStart w:id="10" w:name="P60"/>
      <w:bookmarkEnd w:id="10"/>
      <w:r>
        <w:t xml:space="preserve">6) организации, заключившие с Российской Федерацией концессионные соглашения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соглашениях", в отношении имущества, переданного организации и (или) созданного организацией в рамках реализации данных соглашений, освобождаются от уплаты налога;</w:t>
      </w:r>
    </w:p>
    <w:p w14:paraId="77ED8E8C" w14:textId="77777777" w:rsidR="00F35303" w:rsidRDefault="00F35303">
      <w:pPr>
        <w:pStyle w:val="ConsPlusNormal"/>
        <w:spacing w:before="240"/>
        <w:ind w:firstLine="540"/>
        <w:jc w:val="both"/>
      </w:pPr>
      <w:bookmarkStart w:id="11" w:name="P61"/>
      <w:bookmarkEnd w:id="11"/>
      <w:r>
        <w:t xml:space="preserve">7) организации, являющиеся сельскохозяйственными товаропроизводителями и реализующие на территории Пензенской области стратегически значимые инвестиционные проекты в сфере сельского хозяйства в соответствии с </w:t>
      </w:r>
      <w:hyperlink r:id="rId27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партнерстве в Пензенской области", не подпадающие под установленные </w:t>
      </w:r>
      <w:hyperlink r:id="rId28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партнерстве в Пензенской области" признаки вновь созданных предприятий, уплачивают налог в размере 18 процентов исчисленной суммы налога;</w:t>
      </w:r>
    </w:p>
    <w:p w14:paraId="6F829C13" w14:textId="77777777" w:rsidR="00F35303" w:rsidRDefault="00F353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35303" w14:paraId="49A3A72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71A1" w14:textId="77777777" w:rsidR="00F35303" w:rsidRDefault="00F353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5D02F" w14:textId="77777777" w:rsidR="00F35303" w:rsidRDefault="00F353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A05260" w14:textId="77777777" w:rsidR="00F35303" w:rsidRDefault="00F35303">
            <w:pPr>
              <w:pStyle w:val="ConsPlusNormal"/>
              <w:jc w:val="both"/>
            </w:pPr>
            <w:r>
              <w:rPr>
                <w:color w:val="392C69"/>
              </w:rPr>
              <w:t xml:space="preserve">При определении налоговых периодов для применения налоговых льгот, предусмотренных п. 8 ч. 1 ст. 6, </w:t>
            </w:r>
            <w:hyperlink w:anchor="P79">
              <w:r>
                <w:rPr>
                  <w:color w:val="0000FF"/>
                </w:rPr>
                <w:t>учитываются</w:t>
              </w:r>
            </w:hyperlink>
            <w:r>
              <w:rPr>
                <w:color w:val="392C69"/>
              </w:rPr>
              <w:t xml:space="preserve"> налоговые периоды, в которых применялись налоговые льготы в соответствии с </w:t>
            </w:r>
            <w:hyperlink r:id="rId29">
              <w:r>
                <w:rPr>
                  <w:color w:val="0000FF"/>
                </w:rPr>
                <w:t>п. 8 ч. 1 ст. 2-7</w:t>
              </w:r>
            </w:hyperlink>
            <w:r>
              <w:rPr>
                <w:color w:val="392C69"/>
              </w:rPr>
              <w:t xml:space="preserve"> Закона Пензенской обл. от 27.11.2003 N 544-ЗПО "Об установлении и введении в действие на территории </w:t>
            </w:r>
            <w:r>
              <w:rPr>
                <w:color w:val="392C69"/>
              </w:rPr>
              <w:lastRenderedPageBreak/>
              <w:t>Пензенской области налога на имущество организаций".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4EDCD" w14:textId="77777777" w:rsidR="00F35303" w:rsidRDefault="00F35303">
            <w:pPr>
              <w:pStyle w:val="ConsPlusNormal"/>
            </w:pPr>
          </w:p>
        </w:tc>
      </w:tr>
    </w:tbl>
    <w:p w14:paraId="265064EA" w14:textId="77777777" w:rsidR="00F35303" w:rsidRDefault="00F35303">
      <w:pPr>
        <w:pStyle w:val="ConsPlusNormal"/>
        <w:spacing w:before="300"/>
        <w:ind w:firstLine="540"/>
        <w:jc w:val="both"/>
      </w:pPr>
      <w:bookmarkStart w:id="12" w:name="P63"/>
      <w:bookmarkEnd w:id="12"/>
      <w:r>
        <w:t xml:space="preserve">8) хозяйственные общества, более пятидесяти процентов акций (долей) в уставном капитале которых находятся в собственности Пензенской области, в отношении объектов недвижимого имущества, находящихся в собственности данных хозяйственных обществ, введенных в эксплуатацию не ранее 1 января 2021 года, строительство (реконструкция) которых осуществлялось с привлечением средств федерального бюджета и бюджета Пензенской области в рамках государственной </w:t>
      </w:r>
      <w:hyperlink r:id="rId30">
        <w:r>
          <w:rPr>
            <w:color w:val="0000FF"/>
          </w:rPr>
          <w:t>программы</w:t>
        </w:r>
      </w:hyperlink>
      <w:r>
        <w:t xml:space="preserve"> Пензенской области "Развитие инвестиционного потенциала, инновационной деятельности и предпринимательства в Пензенской области", освобождаются от уплаты налога в течение пяти налоговых периодов, начиная с налогового периода, в котором впервые применена указанная налоговая льгота;</w:t>
      </w:r>
    </w:p>
    <w:p w14:paraId="753C29CA" w14:textId="77777777" w:rsidR="00F35303" w:rsidRDefault="00F353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35303" w14:paraId="7FD45F6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20D9" w14:textId="77777777" w:rsidR="00F35303" w:rsidRDefault="00F353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4DF0C" w14:textId="77777777" w:rsidR="00F35303" w:rsidRDefault="00F353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8DD4BC" w14:textId="77777777" w:rsidR="00F35303" w:rsidRDefault="00F35303">
            <w:pPr>
              <w:pStyle w:val="ConsPlusNormal"/>
              <w:jc w:val="both"/>
            </w:pPr>
            <w:hyperlink r:id="rId3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Пензенской обл. от 13.09.2024 N 4409-ЗПО ч. 1 ст. 6 Закона дополнена п. 9, который </w:t>
            </w:r>
            <w:hyperlink r:id="rId32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31.12.2027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6F00F" w14:textId="77777777" w:rsidR="00F35303" w:rsidRDefault="00F35303">
            <w:pPr>
              <w:pStyle w:val="ConsPlusNormal"/>
            </w:pPr>
          </w:p>
        </w:tc>
      </w:tr>
    </w:tbl>
    <w:p w14:paraId="115C6768" w14:textId="77777777" w:rsidR="00F35303" w:rsidRDefault="00F35303">
      <w:pPr>
        <w:pStyle w:val="ConsPlusNormal"/>
        <w:spacing w:before="300"/>
        <w:ind w:firstLine="540"/>
        <w:jc w:val="both"/>
      </w:pPr>
      <w:r>
        <w:t xml:space="preserve">9) газораспределительные организации, имеющие на балансе объекты газораспределительной системы, находящиеся на территории Пензенской области, и участвующие в реализации мероприятий по догазификации населенных пунктов на территории Пензенской области в рамках региональной </w:t>
      </w:r>
      <w:hyperlink r:id="rId33">
        <w:r>
          <w:rPr>
            <w:color w:val="0000FF"/>
          </w:rPr>
          <w:t>программы</w:t>
        </w:r>
      </w:hyperlink>
      <w:r>
        <w:t xml:space="preserve"> "Газификация Пензенской области на 2019 - 2028 годы", освобождаются от уплаты налога.</w:t>
      </w:r>
    </w:p>
    <w:p w14:paraId="20F7BFCC" w14:textId="77777777" w:rsidR="00F35303" w:rsidRDefault="00F35303">
      <w:pPr>
        <w:pStyle w:val="ConsPlusNormal"/>
        <w:jc w:val="both"/>
      </w:pPr>
      <w:r>
        <w:t xml:space="preserve">(п. 9 введен </w:t>
      </w:r>
      <w:hyperlink r:id="rId34">
        <w:r>
          <w:rPr>
            <w:color w:val="0000FF"/>
          </w:rPr>
          <w:t>Законом</w:t>
        </w:r>
      </w:hyperlink>
      <w:r>
        <w:t xml:space="preserve"> Пензенской обл. от 13.09.2024 N 4409-ЗПО)</w:t>
      </w:r>
    </w:p>
    <w:p w14:paraId="5B85C5BB" w14:textId="77777777" w:rsidR="00F35303" w:rsidRDefault="00F35303">
      <w:pPr>
        <w:pStyle w:val="ConsPlusNormal"/>
        <w:spacing w:before="240"/>
        <w:ind w:firstLine="540"/>
        <w:jc w:val="both"/>
      </w:pPr>
      <w:r>
        <w:t xml:space="preserve">2. Налоговые льготы, указанные в </w:t>
      </w:r>
      <w:hyperlink w:anchor="P52">
        <w:r>
          <w:rPr>
            <w:color w:val="0000FF"/>
          </w:rPr>
          <w:t>части 1</w:t>
        </w:r>
      </w:hyperlink>
      <w:r>
        <w:t xml:space="preserve"> настоящей статьи, не применяются в отношении объектов недвижимого имущества, налоговая база по которым определяется как их кадастровая стоимость.</w:t>
      </w:r>
    </w:p>
    <w:p w14:paraId="35FF81DB" w14:textId="77777777" w:rsidR="00F35303" w:rsidRDefault="00F35303">
      <w:pPr>
        <w:pStyle w:val="ConsPlusNormal"/>
        <w:spacing w:before="240"/>
        <w:ind w:firstLine="540"/>
        <w:jc w:val="both"/>
      </w:pPr>
      <w:r>
        <w:t xml:space="preserve">3. Налоговые льготы, указанные в </w:t>
      </w:r>
      <w:hyperlink w:anchor="P53">
        <w:r>
          <w:rPr>
            <w:color w:val="0000FF"/>
          </w:rPr>
          <w:t>пунктах 1</w:t>
        </w:r>
      </w:hyperlink>
      <w:r>
        <w:t xml:space="preserve">, </w:t>
      </w:r>
      <w:hyperlink w:anchor="P54">
        <w:r>
          <w:rPr>
            <w:color w:val="0000FF"/>
          </w:rPr>
          <w:t>2</w:t>
        </w:r>
      </w:hyperlink>
      <w:r>
        <w:t xml:space="preserve">, </w:t>
      </w:r>
      <w:hyperlink w:anchor="P55">
        <w:r>
          <w:rPr>
            <w:color w:val="0000FF"/>
          </w:rPr>
          <w:t>3</w:t>
        </w:r>
      </w:hyperlink>
      <w:r>
        <w:t xml:space="preserve">, </w:t>
      </w:r>
      <w:hyperlink w:anchor="P56">
        <w:r>
          <w:rPr>
            <w:color w:val="0000FF"/>
          </w:rPr>
          <w:t>4</w:t>
        </w:r>
      </w:hyperlink>
      <w:r>
        <w:t xml:space="preserve"> и </w:t>
      </w:r>
      <w:hyperlink w:anchor="P61">
        <w:r>
          <w:rPr>
            <w:color w:val="0000FF"/>
          </w:rPr>
          <w:t>7 части 1</w:t>
        </w:r>
      </w:hyperlink>
      <w:r>
        <w:t xml:space="preserve"> настоящей статьи, применяются в отношении имущества, созданного (реконструированного) или приобретенного в ходе реализации инвестиционного проекта, при условии ведения раздельного учета имущества, созданного (реконструированного) или приобретенного в ходе реализации инвестиционного проекта, и иного имущества.</w:t>
      </w:r>
    </w:p>
    <w:p w14:paraId="2625901E" w14:textId="77777777" w:rsidR="00F35303" w:rsidRDefault="00F35303">
      <w:pPr>
        <w:pStyle w:val="ConsPlusNormal"/>
        <w:spacing w:before="240"/>
        <w:ind w:firstLine="540"/>
        <w:jc w:val="both"/>
      </w:pPr>
      <w:r>
        <w:t xml:space="preserve">4. Организация, получившая статус резидента территорий опережающего развития, созданных на территориях монопрофильных муниципальных образований (моногородов) Пензенской области, вправе применять налоговые льготы, указанные в </w:t>
      </w:r>
      <w:hyperlink w:anchor="P58">
        <w:r>
          <w:rPr>
            <w:color w:val="0000FF"/>
          </w:rPr>
          <w:t>пункте 5 части 1</w:t>
        </w:r>
      </w:hyperlink>
      <w:r>
        <w:t xml:space="preserve"> настоящей статьи, при выполнении следующих условий:</w:t>
      </w:r>
    </w:p>
    <w:p w14:paraId="0A169569" w14:textId="77777777" w:rsidR="00F35303" w:rsidRDefault="00F35303">
      <w:pPr>
        <w:pStyle w:val="ConsPlusNormal"/>
        <w:spacing w:before="240"/>
        <w:ind w:firstLine="540"/>
        <w:jc w:val="both"/>
      </w:pPr>
      <w:r>
        <w:t xml:space="preserve">1) отсутствие сделок с имуществом в рамках соглашения об осуществлении деятельности на территории опережающего развития между лицами, признаваемыми в соответствии с положениями </w:t>
      </w:r>
      <w:hyperlink r:id="rId35">
        <w:r>
          <w:rPr>
            <w:color w:val="0000FF"/>
          </w:rPr>
          <w:t>пункта 2 статьи 105.1</w:t>
        </w:r>
      </w:hyperlink>
      <w:r>
        <w:t xml:space="preserve"> Налогового кодекса Российской Федерации взаимозависимыми;</w:t>
      </w:r>
    </w:p>
    <w:p w14:paraId="1F6E8DB3" w14:textId="77777777" w:rsidR="00F35303" w:rsidRDefault="00F35303">
      <w:pPr>
        <w:pStyle w:val="ConsPlusNormal"/>
        <w:spacing w:before="240"/>
        <w:ind w:firstLine="540"/>
        <w:jc w:val="both"/>
      </w:pPr>
      <w:r>
        <w:t>2) ведение раздельного учета имущества, созданного (приобретенного) при осуществлении деятельности в рамках соглашения об осуществлении деятельности на территории опережающего развития и иной деятельности.</w:t>
      </w:r>
    </w:p>
    <w:p w14:paraId="6F3EDA7A" w14:textId="77777777" w:rsidR="00F35303" w:rsidRDefault="00F35303">
      <w:pPr>
        <w:pStyle w:val="ConsPlusNormal"/>
        <w:spacing w:before="240"/>
        <w:ind w:firstLine="540"/>
        <w:jc w:val="both"/>
      </w:pPr>
      <w:r>
        <w:t xml:space="preserve">В случае прекращения у организации статуса резидента территории опережающего развития такая организация считается утратившей право на применение налоговых льгот, </w:t>
      </w:r>
      <w:r>
        <w:lastRenderedPageBreak/>
        <w:t xml:space="preserve">предусмотренных </w:t>
      </w:r>
      <w:hyperlink w:anchor="P58">
        <w:r>
          <w:rPr>
            <w:color w:val="0000FF"/>
          </w:rPr>
          <w:t>пунктом 5 части 1</w:t>
        </w:r>
      </w:hyperlink>
      <w:r>
        <w:t xml:space="preserve"> настоящей статьи, с начала того квартала, в котором была внесена запись в реестр резидентов территории опережающего развития о прекращении статуса резидента.</w:t>
      </w:r>
    </w:p>
    <w:p w14:paraId="59505AFA" w14:textId="77777777" w:rsidR="00F35303" w:rsidRDefault="00F35303">
      <w:pPr>
        <w:pStyle w:val="ConsPlusNormal"/>
        <w:jc w:val="both"/>
      </w:pPr>
    </w:p>
    <w:p w14:paraId="7ABF0EF2" w14:textId="77777777" w:rsidR="00F35303" w:rsidRDefault="00F35303">
      <w:pPr>
        <w:pStyle w:val="ConsPlusTitle"/>
        <w:ind w:firstLine="540"/>
        <w:jc w:val="both"/>
        <w:outlineLvl w:val="0"/>
      </w:pPr>
      <w:r>
        <w:t>Статья 7. Заключительные положения</w:t>
      </w:r>
    </w:p>
    <w:p w14:paraId="0EAD49DC" w14:textId="77777777" w:rsidR="00F35303" w:rsidRDefault="00F35303">
      <w:pPr>
        <w:pStyle w:val="ConsPlusNormal"/>
        <w:jc w:val="both"/>
      </w:pPr>
    </w:p>
    <w:p w14:paraId="28F73EC9" w14:textId="77777777" w:rsidR="00F35303" w:rsidRDefault="00F35303">
      <w:pPr>
        <w:pStyle w:val="ConsPlusNormal"/>
        <w:ind w:firstLine="540"/>
        <w:jc w:val="both"/>
      </w:pPr>
      <w:r>
        <w:t>1. Настоящий Закон вступает в силу с 1 января 2025 года.</w:t>
      </w:r>
    </w:p>
    <w:p w14:paraId="303071E6" w14:textId="77777777" w:rsidR="00F35303" w:rsidRDefault="00F35303">
      <w:pPr>
        <w:pStyle w:val="ConsPlusNormal"/>
        <w:spacing w:before="240"/>
        <w:ind w:firstLine="540"/>
        <w:jc w:val="both"/>
      </w:pPr>
      <w:bookmarkStart w:id="13" w:name="P77"/>
      <w:bookmarkEnd w:id="13"/>
      <w:r>
        <w:t xml:space="preserve">2. Положения </w:t>
      </w:r>
      <w:hyperlink w:anchor="P60">
        <w:r>
          <w:rPr>
            <w:color w:val="0000FF"/>
          </w:rPr>
          <w:t>пункта 6 части 1 статьи 6</w:t>
        </w:r>
      </w:hyperlink>
      <w:r>
        <w:t xml:space="preserve"> настоящего Закона действуют до 31 декабря 2031 года включительно.</w:t>
      </w:r>
    </w:p>
    <w:p w14:paraId="4D8E45F7" w14:textId="77777777" w:rsidR="00F35303" w:rsidRDefault="00F35303">
      <w:pPr>
        <w:pStyle w:val="ConsPlusNormal"/>
        <w:spacing w:before="240"/>
        <w:ind w:firstLine="540"/>
        <w:jc w:val="both"/>
      </w:pPr>
      <w:r>
        <w:t xml:space="preserve">3. При исчислении и уплате налога за налоговый период 2024 года применяются налоговые ставки и налоговые льготы, установленные </w:t>
      </w:r>
      <w:hyperlink r:id="rId36">
        <w:r>
          <w:rPr>
            <w:color w:val="0000FF"/>
          </w:rPr>
          <w:t>Законом</w:t>
        </w:r>
      </w:hyperlink>
      <w:r>
        <w:t xml:space="preserve"> Пензенской области от 27 ноября 2003 года N 544-ЗПО "Об установлении и введении в действие на территории Пензенской области налога на имущество организаций" (в редакции, действовавшей до дня вступления в силу </w:t>
      </w:r>
      <w:hyperlink r:id="rId37">
        <w:r>
          <w:rPr>
            <w:color w:val="0000FF"/>
          </w:rPr>
          <w:t>Закона</w:t>
        </w:r>
      </w:hyperlink>
      <w:r>
        <w:t xml:space="preserve"> Пензенской области от 14 июня 2024 года N 4346-ЗПО "О признании утратившими силу отдельных законов (положений законов) Пензенской области").</w:t>
      </w:r>
    </w:p>
    <w:p w14:paraId="661F0485" w14:textId="77777777" w:rsidR="00F35303" w:rsidRDefault="00F35303">
      <w:pPr>
        <w:pStyle w:val="ConsPlusNormal"/>
        <w:spacing w:before="240"/>
        <w:ind w:firstLine="540"/>
        <w:jc w:val="both"/>
      </w:pPr>
      <w:bookmarkStart w:id="14" w:name="P79"/>
      <w:bookmarkEnd w:id="14"/>
      <w:r>
        <w:t xml:space="preserve">4. При определении налоговых периодов для применения налоговых льгот, предусмотренных </w:t>
      </w:r>
      <w:hyperlink w:anchor="P58">
        <w:r>
          <w:rPr>
            <w:color w:val="0000FF"/>
          </w:rPr>
          <w:t>пунктами 5</w:t>
        </w:r>
      </w:hyperlink>
      <w:r>
        <w:t xml:space="preserve"> и </w:t>
      </w:r>
      <w:hyperlink w:anchor="P63">
        <w:r>
          <w:rPr>
            <w:color w:val="0000FF"/>
          </w:rPr>
          <w:t>8 части 1 статьи 6</w:t>
        </w:r>
      </w:hyperlink>
      <w:r>
        <w:t xml:space="preserve"> настоящего Закона, учитываются налоговые периоды, в которых применялись налоговые льготы в соответствии с </w:t>
      </w:r>
      <w:hyperlink r:id="rId38">
        <w:r>
          <w:rPr>
            <w:color w:val="0000FF"/>
          </w:rPr>
          <w:t>пунктами 4</w:t>
        </w:r>
      </w:hyperlink>
      <w:r>
        <w:t xml:space="preserve"> и </w:t>
      </w:r>
      <w:hyperlink r:id="rId39">
        <w:r>
          <w:rPr>
            <w:color w:val="0000FF"/>
          </w:rPr>
          <w:t>8 части 1 статьи 2-7</w:t>
        </w:r>
      </w:hyperlink>
      <w:r>
        <w:t xml:space="preserve"> Закона Пензенской области от 27 ноября 2003 года N 544-ЗПО "Об установлении и введении в действие на территории Пензенской области налога на имущество организаций" (в редакции, действовавшей до дня вступления в силу </w:t>
      </w:r>
      <w:hyperlink r:id="rId40">
        <w:r>
          <w:rPr>
            <w:color w:val="0000FF"/>
          </w:rPr>
          <w:t>Закона</w:t>
        </w:r>
      </w:hyperlink>
      <w:r>
        <w:t xml:space="preserve"> Пензенской области от 14 июня 2024 года N 4346-ЗПО "О признании утратившими силу отдельных законов (положений законов) Пензенской области").</w:t>
      </w:r>
    </w:p>
    <w:p w14:paraId="4EFD62D1" w14:textId="77777777" w:rsidR="00F35303" w:rsidRDefault="00F35303">
      <w:pPr>
        <w:pStyle w:val="ConsPlusNormal"/>
        <w:jc w:val="both"/>
      </w:pPr>
    </w:p>
    <w:p w14:paraId="69C4D978" w14:textId="77777777" w:rsidR="00F35303" w:rsidRDefault="00F35303">
      <w:pPr>
        <w:pStyle w:val="ConsPlusNormal"/>
        <w:jc w:val="right"/>
      </w:pPr>
      <w:r>
        <w:t>Губернатор</w:t>
      </w:r>
    </w:p>
    <w:p w14:paraId="3FD7BFDD" w14:textId="77777777" w:rsidR="00F35303" w:rsidRDefault="00F35303">
      <w:pPr>
        <w:pStyle w:val="ConsPlusNormal"/>
        <w:jc w:val="right"/>
      </w:pPr>
      <w:r>
        <w:t>Пензенской области</w:t>
      </w:r>
    </w:p>
    <w:p w14:paraId="52E85102" w14:textId="77777777" w:rsidR="00F35303" w:rsidRDefault="00F35303">
      <w:pPr>
        <w:pStyle w:val="ConsPlusNormal"/>
        <w:jc w:val="right"/>
      </w:pPr>
      <w:r>
        <w:t>О.В.МЕЛЬНИЧЕНКО</w:t>
      </w:r>
    </w:p>
    <w:p w14:paraId="35789DC2" w14:textId="77777777" w:rsidR="00F35303" w:rsidRDefault="00F35303">
      <w:pPr>
        <w:pStyle w:val="ConsPlusNormal"/>
      </w:pPr>
      <w:r>
        <w:t>г. Пенза</w:t>
      </w:r>
    </w:p>
    <w:p w14:paraId="6F48E1C2" w14:textId="77777777" w:rsidR="00F35303" w:rsidRDefault="00F35303">
      <w:pPr>
        <w:pStyle w:val="ConsPlusNormal"/>
        <w:spacing w:before="240"/>
      </w:pPr>
      <w:r>
        <w:t>14 июня 2024 года</w:t>
      </w:r>
    </w:p>
    <w:p w14:paraId="5A09B7DA" w14:textId="77777777" w:rsidR="00F35303" w:rsidRDefault="00F35303">
      <w:pPr>
        <w:pStyle w:val="ConsPlusNormal"/>
        <w:spacing w:before="240"/>
      </w:pPr>
      <w:r>
        <w:t>N 4345-ЗПО</w:t>
      </w:r>
    </w:p>
    <w:p w14:paraId="41DF0115" w14:textId="77777777" w:rsidR="00F35303" w:rsidRDefault="00F35303">
      <w:pPr>
        <w:pStyle w:val="ConsPlusNormal"/>
        <w:jc w:val="both"/>
      </w:pPr>
    </w:p>
    <w:p w14:paraId="23396922" w14:textId="77777777" w:rsidR="00F35303" w:rsidRDefault="00F35303">
      <w:pPr>
        <w:pStyle w:val="ConsPlusNormal"/>
        <w:jc w:val="both"/>
      </w:pPr>
    </w:p>
    <w:p w14:paraId="6C830368" w14:textId="77777777" w:rsidR="00F35303" w:rsidRDefault="00F353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3776013" w14:textId="77777777" w:rsidR="00F35303" w:rsidRDefault="00F35303"/>
    <w:sectPr w:rsidR="00F35303" w:rsidSect="00F3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03"/>
    <w:rsid w:val="00172484"/>
    <w:rsid w:val="00F3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329F"/>
  <w15:chartTrackingRefBased/>
  <w15:docId w15:val="{C0B9E810-1BA1-461F-8649-CBE71C1B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5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5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53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53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53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53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53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53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5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5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5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5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530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353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353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353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2316&amp;dst=24745" TargetMode="External"/><Relationship Id="rId18" Type="http://schemas.openxmlformats.org/officeDocument/2006/relationships/hyperlink" Target="https://login.consultant.ru/link/?req=doc&amp;base=RLAW021&amp;n=199194&amp;dst=100009" TargetMode="External"/><Relationship Id="rId26" Type="http://schemas.openxmlformats.org/officeDocument/2006/relationships/hyperlink" Target="https://login.consultant.ru/link/?req=doc&amp;base=LAW&amp;n=492049" TargetMode="External"/><Relationship Id="rId39" Type="http://schemas.openxmlformats.org/officeDocument/2006/relationships/hyperlink" Target="https://login.consultant.ru/link/?req=doc&amp;base=RLAW021&amp;n=198138&amp;dst=100257" TargetMode="External"/><Relationship Id="rId21" Type="http://schemas.openxmlformats.org/officeDocument/2006/relationships/hyperlink" Target="https://login.consultant.ru/link/?req=doc&amp;base=RLAW021&amp;n=201916" TargetMode="External"/><Relationship Id="rId34" Type="http://schemas.openxmlformats.org/officeDocument/2006/relationships/hyperlink" Target="https://login.consultant.ru/link/?req=doc&amp;base=RLAW021&amp;n=197024&amp;dst=10000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1&amp;n=198088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2316&amp;dst=26529" TargetMode="External"/><Relationship Id="rId20" Type="http://schemas.openxmlformats.org/officeDocument/2006/relationships/hyperlink" Target="https://login.consultant.ru/link/?req=doc&amp;base=RLAW021&amp;n=201916" TargetMode="External"/><Relationship Id="rId29" Type="http://schemas.openxmlformats.org/officeDocument/2006/relationships/hyperlink" Target="https://login.consultant.ru/link/?req=doc&amp;base=RLAW021&amp;n=198138&amp;dst=10025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7024&amp;dst=100007" TargetMode="External"/><Relationship Id="rId11" Type="http://schemas.openxmlformats.org/officeDocument/2006/relationships/hyperlink" Target="https://login.consultant.ru/link/?req=doc&amp;base=LAW&amp;n=283470&amp;dst=100010" TargetMode="External"/><Relationship Id="rId24" Type="http://schemas.openxmlformats.org/officeDocument/2006/relationships/hyperlink" Target="https://login.consultant.ru/link/?req=doc&amp;base=RLAW021&amp;n=201916" TargetMode="External"/><Relationship Id="rId32" Type="http://schemas.openxmlformats.org/officeDocument/2006/relationships/hyperlink" Target="https://login.consultant.ru/link/?req=doc&amp;base=RLAW021&amp;n=197024&amp;dst=100011" TargetMode="External"/><Relationship Id="rId37" Type="http://schemas.openxmlformats.org/officeDocument/2006/relationships/hyperlink" Target="https://login.consultant.ru/link/?req=doc&amp;base=RLAW021&amp;n=194266" TargetMode="External"/><Relationship Id="rId40" Type="http://schemas.openxmlformats.org/officeDocument/2006/relationships/hyperlink" Target="https://login.consultant.ru/link/?req=doc&amp;base=RLAW021&amp;n=194266" TargetMode="External"/><Relationship Id="rId5" Type="http://schemas.openxmlformats.org/officeDocument/2006/relationships/hyperlink" Target="https://login.consultant.ru/link/?req=doc&amp;base=REXP021&amp;n=17489&amp;dst=100007" TargetMode="External"/><Relationship Id="rId15" Type="http://schemas.openxmlformats.org/officeDocument/2006/relationships/hyperlink" Target="https://login.consultant.ru/link/?req=doc&amp;base=LAW&amp;n=492316&amp;dst=13373" TargetMode="External"/><Relationship Id="rId23" Type="http://schemas.openxmlformats.org/officeDocument/2006/relationships/hyperlink" Target="https://login.consultant.ru/link/?req=doc&amp;base=RLAW021&amp;n=201916" TargetMode="External"/><Relationship Id="rId28" Type="http://schemas.openxmlformats.org/officeDocument/2006/relationships/hyperlink" Target="https://login.consultant.ru/link/?req=doc&amp;base=RLAW021&amp;n=201916" TargetMode="External"/><Relationship Id="rId36" Type="http://schemas.openxmlformats.org/officeDocument/2006/relationships/hyperlink" Target="https://login.consultant.ru/link/?req=doc&amp;base=RLAW021&amp;n=198138" TargetMode="External"/><Relationship Id="rId10" Type="http://schemas.openxmlformats.org/officeDocument/2006/relationships/hyperlink" Target="https://login.consultant.ru/link/?req=doc&amp;base=LAW&amp;n=492316&amp;dst=9233" TargetMode="External"/><Relationship Id="rId19" Type="http://schemas.openxmlformats.org/officeDocument/2006/relationships/hyperlink" Target="https://login.consultant.ru/link/?req=doc&amp;base=LAW&amp;n=492316&amp;dst=260" TargetMode="External"/><Relationship Id="rId31" Type="http://schemas.openxmlformats.org/officeDocument/2006/relationships/hyperlink" Target="https://login.consultant.ru/link/?req=doc&amp;base=RLAW021&amp;n=197024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2316&amp;dst=199" TargetMode="External"/><Relationship Id="rId14" Type="http://schemas.openxmlformats.org/officeDocument/2006/relationships/hyperlink" Target="https://login.consultant.ru/link/?req=doc&amp;base=LAW&amp;n=492316&amp;dst=26401" TargetMode="External"/><Relationship Id="rId22" Type="http://schemas.openxmlformats.org/officeDocument/2006/relationships/hyperlink" Target="https://login.consultant.ru/link/?req=doc&amp;base=RLAW021&amp;n=201916" TargetMode="External"/><Relationship Id="rId27" Type="http://schemas.openxmlformats.org/officeDocument/2006/relationships/hyperlink" Target="https://login.consultant.ru/link/?req=doc&amp;base=RLAW021&amp;n=201916" TargetMode="External"/><Relationship Id="rId30" Type="http://schemas.openxmlformats.org/officeDocument/2006/relationships/hyperlink" Target="https://login.consultant.ru/link/?req=doc&amp;base=RLAW021&amp;n=204777&amp;dst=105047" TargetMode="External"/><Relationship Id="rId35" Type="http://schemas.openxmlformats.org/officeDocument/2006/relationships/hyperlink" Target="https://login.consultant.ru/link/?req=doc&amp;base=LAW&amp;n=483130&amp;dst=1512" TargetMode="External"/><Relationship Id="rId8" Type="http://schemas.openxmlformats.org/officeDocument/2006/relationships/hyperlink" Target="https://login.consultant.ru/link/?req=doc&amp;base=RLAW021&amp;n=199194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198088&amp;dst=100009" TargetMode="External"/><Relationship Id="rId17" Type="http://schemas.openxmlformats.org/officeDocument/2006/relationships/hyperlink" Target="https://login.consultant.ru/link/?req=doc&amp;base=RLAW021&amp;n=199194&amp;dst=100008" TargetMode="External"/><Relationship Id="rId25" Type="http://schemas.openxmlformats.org/officeDocument/2006/relationships/hyperlink" Target="https://login.consultant.ru/link/?req=doc&amp;base=RLAW021&amp;n=198138&amp;dst=91" TargetMode="External"/><Relationship Id="rId33" Type="http://schemas.openxmlformats.org/officeDocument/2006/relationships/hyperlink" Target="https://login.consultant.ru/link/?req=doc&amp;base=RLAW021&amp;n=199869&amp;dst=100231" TargetMode="External"/><Relationship Id="rId38" Type="http://schemas.openxmlformats.org/officeDocument/2006/relationships/hyperlink" Target="https://login.consultant.ru/link/?req=doc&amp;base=RLAW021&amp;n=198138&amp;dst=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2796</Words>
  <Characters>15940</Characters>
  <Application>Microsoft Office Word</Application>
  <DocSecurity>0</DocSecurity>
  <Lines>132</Lines>
  <Paragraphs>37</Paragraphs>
  <ScaleCrop>false</ScaleCrop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ГЛ3ОИП</dc:creator>
  <cp:keywords/>
  <dc:description/>
  <cp:lastModifiedBy>ГЛ3ОИП</cp:lastModifiedBy>
  <cp:revision>1</cp:revision>
  <dcterms:created xsi:type="dcterms:W3CDTF">2025-07-15T08:40:00Z</dcterms:created>
  <dcterms:modified xsi:type="dcterms:W3CDTF">2025-07-15T08:40:00Z</dcterms:modified>
</cp:coreProperties>
</file>