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2675" w14:textId="77777777" w:rsidR="006D1CDA" w:rsidRDefault="006D1CDA">
      <w:pPr>
        <w:pStyle w:val="ConsPlusTitlePage"/>
      </w:pPr>
      <w:r>
        <w:t xml:space="preserve">Документ предоставлен </w:t>
      </w:r>
      <w:hyperlink r:id="rId4">
        <w:r>
          <w:rPr>
            <w:color w:val="0000FF"/>
          </w:rPr>
          <w:t>КонсультантПлюс</w:t>
        </w:r>
      </w:hyperlink>
      <w:r>
        <w:br/>
      </w:r>
    </w:p>
    <w:p w14:paraId="027E2602" w14:textId="77777777" w:rsidR="006D1CDA" w:rsidRDefault="006D1CD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D1CDA" w14:paraId="29CDC857" w14:textId="77777777">
        <w:tc>
          <w:tcPr>
            <w:tcW w:w="4677" w:type="dxa"/>
            <w:tcBorders>
              <w:top w:val="nil"/>
              <w:left w:val="nil"/>
              <w:bottom w:val="nil"/>
              <w:right w:val="nil"/>
            </w:tcBorders>
          </w:tcPr>
          <w:p w14:paraId="3C84C37D" w14:textId="77777777" w:rsidR="006D1CDA" w:rsidRDefault="006D1CDA">
            <w:pPr>
              <w:pStyle w:val="ConsPlusNormal"/>
            </w:pPr>
            <w:r>
              <w:t>2 августа 2009 года</w:t>
            </w:r>
          </w:p>
        </w:tc>
        <w:tc>
          <w:tcPr>
            <w:tcW w:w="4677" w:type="dxa"/>
            <w:tcBorders>
              <w:top w:val="nil"/>
              <w:left w:val="nil"/>
              <w:bottom w:val="nil"/>
              <w:right w:val="nil"/>
            </w:tcBorders>
          </w:tcPr>
          <w:p w14:paraId="4C4C650F" w14:textId="77777777" w:rsidR="006D1CDA" w:rsidRDefault="006D1CDA">
            <w:pPr>
              <w:pStyle w:val="ConsPlusNormal"/>
              <w:jc w:val="right"/>
            </w:pPr>
            <w:r>
              <w:t>N 217-ФЗ</w:t>
            </w:r>
          </w:p>
        </w:tc>
      </w:tr>
    </w:tbl>
    <w:p w14:paraId="568B8DEB" w14:textId="77777777" w:rsidR="006D1CDA" w:rsidRDefault="006D1CDA">
      <w:pPr>
        <w:pStyle w:val="ConsPlusNormal"/>
        <w:pBdr>
          <w:bottom w:val="single" w:sz="6" w:space="0" w:color="auto"/>
        </w:pBdr>
        <w:spacing w:before="100" w:after="100"/>
        <w:jc w:val="both"/>
        <w:rPr>
          <w:sz w:val="2"/>
          <w:szCs w:val="2"/>
        </w:rPr>
      </w:pPr>
    </w:p>
    <w:p w14:paraId="42D041D1" w14:textId="77777777" w:rsidR="006D1CDA" w:rsidRDefault="006D1CDA">
      <w:pPr>
        <w:pStyle w:val="ConsPlusNormal"/>
        <w:jc w:val="both"/>
      </w:pPr>
    </w:p>
    <w:p w14:paraId="4A79D9C6" w14:textId="77777777" w:rsidR="006D1CDA" w:rsidRDefault="006D1CDA">
      <w:pPr>
        <w:pStyle w:val="ConsPlusTitle"/>
        <w:jc w:val="center"/>
      </w:pPr>
      <w:r>
        <w:t>РОССИЙСКАЯ ФЕДЕРАЦИЯ</w:t>
      </w:r>
    </w:p>
    <w:p w14:paraId="3FA45B85" w14:textId="77777777" w:rsidR="006D1CDA" w:rsidRDefault="006D1CDA">
      <w:pPr>
        <w:pStyle w:val="ConsPlusTitle"/>
        <w:jc w:val="center"/>
      </w:pPr>
    </w:p>
    <w:p w14:paraId="1F57C7F3" w14:textId="77777777" w:rsidR="006D1CDA" w:rsidRDefault="006D1CDA">
      <w:pPr>
        <w:pStyle w:val="ConsPlusTitle"/>
        <w:jc w:val="center"/>
      </w:pPr>
      <w:r>
        <w:t>ФЕДЕРАЛЬНЫЙ ЗАКОН</w:t>
      </w:r>
    </w:p>
    <w:p w14:paraId="059E6576" w14:textId="77777777" w:rsidR="006D1CDA" w:rsidRDefault="006D1CDA">
      <w:pPr>
        <w:pStyle w:val="ConsPlusTitle"/>
        <w:jc w:val="center"/>
      </w:pPr>
    </w:p>
    <w:p w14:paraId="28A70B7A" w14:textId="77777777" w:rsidR="006D1CDA" w:rsidRDefault="006D1CDA">
      <w:pPr>
        <w:pStyle w:val="ConsPlusTitle"/>
        <w:jc w:val="center"/>
      </w:pPr>
      <w:r>
        <w:t>О ВНЕСЕНИИ ИЗМЕНЕНИЙ</w:t>
      </w:r>
    </w:p>
    <w:p w14:paraId="2B701639" w14:textId="77777777" w:rsidR="006D1CDA" w:rsidRDefault="006D1CDA">
      <w:pPr>
        <w:pStyle w:val="ConsPlusTitle"/>
        <w:jc w:val="center"/>
      </w:pPr>
      <w:r>
        <w:t>В ОТДЕЛЬНЫЕ ЗАКОНОДАТЕЛЬНЫЕ АКТЫ РОССИЙСКОЙ ФЕДЕРАЦИИ</w:t>
      </w:r>
    </w:p>
    <w:p w14:paraId="06114674" w14:textId="77777777" w:rsidR="006D1CDA" w:rsidRDefault="006D1CDA">
      <w:pPr>
        <w:pStyle w:val="ConsPlusTitle"/>
        <w:jc w:val="center"/>
      </w:pPr>
      <w:r>
        <w:t>ПО ВОПРОСАМ СОЗДАНИЯ БЮДЖЕТНЫМИ НАУЧНЫМИ И ОБРАЗОВАТЕЛЬНЫМИ</w:t>
      </w:r>
    </w:p>
    <w:p w14:paraId="5FC87707" w14:textId="77777777" w:rsidR="006D1CDA" w:rsidRDefault="006D1CDA">
      <w:pPr>
        <w:pStyle w:val="ConsPlusTitle"/>
        <w:jc w:val="center"/>
      </w:pPr>
      <w:r>
        <w:t>УЧРЕЖДЕНИЯМИ ХОЗЯЙСТВЕННЫХ ОБЩЕСТВ В ЦЕЛЯХ ПРАКТИЧЕСКОГО</w:t>
      </w:r>
    </w:p>
    <w:p w14:paraId="288B2BCC" w14:textId="77777777" w:rsidR="006D1CDA" w:rsidRDefault="006D1CDA">
      <w:pPr>
        <w:pStyle w:val="ConsPlusTitle"/>
        <w:jc w:val="center"/>
      </w:pPr>
      <w:r>
        <w:t>ПРИМЕНЕНИЯ (ВНЕДРЕНИЯ) РЕЗУЛЬТАТОВ</w:t>
      </w:r>
    </w:p>
    <w:p w14:paraId="7E1C0C4B" w14:textId="77777777" w:rsidR="006D1CDA" w:rsidRDefault="006D1CDA">
      <w:pPr>
        <w:pStyle w:val="ConsPlusTitle"/>
        <w:jc w:val="center"/>
      </w:pPr>
      <w:r>
        <w:t>ИНТЕЛЛЕКТУАЛЬНОЙ ДЕЯТЕЛЬНОСТИ</w:t>
      </w:r>
    </w:p>
    <w:p w14:paraId="15109BA0" w14:textId="77777777" w:rsidR="006D1CDA" w:rsidRDefault="006D1CDA">
      <w:pPr>
        <w:pStyle w:val="ConsPlusNormal"/>
        <w:jc w:val="center"/>
      </w:pPr>
    </w:p>
    <w:p w14:paraId="392EFEB3" w14:textId="77777777" w:rsidR="006D1CDA" w:rsidRDefault="006D1CDA">
      <w:pPr>
        <w:pStyle w:val="ConsPlusNormal"/>
        <w:jc w:val="right"/>
      </w:pPr>
      <w:r>
        <w:t>Принят</w:t>
      </w:r>
    </w:p>
    <w:p w14:paraId="5AEDEDFF" w14:textId="77777777" w:rsidR="006D1CDA" w:rsidRDefault="006D1CDA">
      <w:pPr>
        <w:pStyle w:val="ConsPlusNormal"/>
        <w:jc w:val="right"/>
      </w:pPr>
      <w:r>
        <w:t>Государственной Думой</w:t>
      </w:r>
    </w:p>
    <w:p w14:paraId="74D028B9" w14:textId="77777777" w:rsidR="006D1CDA" w:rsidRDefault="006D1CDA">
      <w:pPr>
        <w:pStyle w:val="ConsPlusNormal"/>
        <w:jc w:val="right"/>
      </w:pPr>
      <w:r>
        <w:t>24 июля 2009 года</w:t>
      </w:r>
    </w:p>
    <w:p w14:paraId="70B74048" w14:textId="77777777" w:rsidR="006D1CDA" w:rsidRDefault="006D1CDA">
      <w:pPr>
        <w:pStyle w:val="ConsPlusNormal"/>
        <w:jc w:val="right"/>
      </w:pPr>
    </w:p>
    <w:p w14:paraId="412A0CC2" w14:textId="77777777" w:rsidR="006D1CDA" w:rsidRDefault="006D1CDA">
      <w:pPr>
        <w:pStyle w:val="ConsPlusNormal"/>
        <w:jc w:val="right"/>
      </w:pPr>
      <w:r>
        <w:t>Одобрен</w:t>
      </w:r>
    </w:p>
    <w:p w14:paraId="05383909" w14:textId="77777777" w:rsidR="006D1CDA" w:rsidRDefault="006D1CDA">
      <w:pPr>
        <w:pStyle w:val="ConsPlusNormal"/>
        <w:jc w:val="right"/>
      </w:pPr>
      <w:r>
        <w:t>Советом Федерации</w:t>
      </w:r>
    </w:p>
    <w:p w14:paraId="58F0B77B" w14:textId="77777777" w:rsidR="006D1CDA" w:rsidRDefault="006D1CDA">
      <w:pPr>
        <w:pStyle w:val="ConsPlusNormal"/>
        <w:jc w:val="right"/>
      </w:pPr>
      <w:r>
        <w:t>27 июля 2009 года</w:t>
      </w:r>
    </w:p>
    <w:p w14:paraId="25BBBFC7" w14:textId="77777777" w:rsidR="006D1CDA" w:rsidRDefault="006D1C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1CDA" w14:paraId="3C9678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B903D2" w14:textId="77777777" w:rsidR="006D1CDA" w:rsidRDefault="006D1C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D4508E" w14:textId="77777777" w:rsidR="006D1CDA" w:rsidRDefault="006D1C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231315" w14:textId="77777777" w:rsidR="006D1CDA" w:rsidRDefault="006D1CDA">
            <w:pPr>
              <w:pStyle w:val="ConsPlusNormal"/>
              <w:jc w:val="center"/>
            </w:pPr>
            <w:r>
              <w:rPr>
                <w:color w:val="392C69"/>
              </w:rPr>
              <w:t>Список изменяющих документов</w:t>
            </w:r>
          </w:p>
          <w:p w14:paraId="729FC8A5" w14:textId="77777777" w:rsidR="006D1CDA" w:rsidRDefault="006D1CDA">
            <w:pPr>
              <w:pStyle w:val="ConsPlusNormal"/>
              <w:jc w:val="center"/>
            </w:pPr>
            <w:r>
              <w:rPr>
                <w:color w:val="392C69"/>
              </w:rPr>
              <w:t xml:space="preserve">(в ред. Федерального </w:t>
            </w:r>
            <w:hyperlink r:id="rId5">
              <w:r>
                <w:rPr>
                  <w:color w:val="0000FF"/>
                </w:rPr>
                <w:t>закона</w:t>
              </w:r>
            </w:hyperlink>
            <w:r>
              <w:rPr>
                <w:color w:val="392C69"/>
              </w:rPr>
              <w:t xml:space="preserve">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76E14EBC" w14:textId="77777777" w:rsidR="006D1CDA" w:rsidRDefault="006D1CDA">
            <w:pPr>
              <w:pStyle w:val="ConsPlusNormal"/>
            </w:pPr>
          </w:p>
        </w:tc>
      </w:tr>
    </w:tbl>
    <w:p w14:paraId="739DCB51" w14:textId="77777777" w:rsidR="006D1CDA" w:rsidRDefault="006D1CDA">
      <w:pPr>
        <w:pStyle w:val="ConsPlusNormal"/>
        <w:ind w:firstLine="540"/>
        <w:jc w:val="both"/>
      </w:pPr>
    </w:p>
    <w:p w14:paraId="078DC9AE" w14:textId="77777777" w:rsidR="006D1CDA" w:rsidRDefault="006D1CDA">
      <w:pPr>
        <w:pStyle w:val="ConsPlusTitle"/>
        <w:ind w:firstLine="540"/>
        <w:jc w:val="both"/>
        <w:outlineLvl w:val="0"/>
      </w:pPr>
      <w:r>
        <w:t>Статья 1</w:t>
      </w:r>
    </w:p>
    <w:p w14:paraId="657ED760" w14:textId="77777777" w:rsidR="006D1CDA" w:rsidRDefault="006D1CDA">
      <w:pPr>
        <w:pStyle w:val="ConsPlusNormal"/>
        <w:ind w:firstLine="540"/>
        <w:jc w:val="both"/>
      </w:pPr>
    </w:p>
    <w:p w14:paraId="4E195C6F" w14:textId="77777777" w:rsidR="006D1CDA" w:rsidRDefault="006D1CDA">
      <w:pPr>
        <w:pStyle w:val="ConsPlusNormal"/>
        <w:ind w:firstLine="540"/>
        <w:jc w:val="both"/>
      </w:pPr>
      <w:hyperlink r:id="rId6">
        <w:r>
          <w:rPr>
            <w:color w:val="0000FF"/>
          </w:rPr>
          <w:t>Статью 5</w:t>
        </w:r>
      </w:hyperlink>
      <w:r>
        <w:t xml:space="preserve"> Федерального закона от 23 августа 1996 года N 127-ФЗ "О науке и государственной научно-технической политике" (Собрание законодательства Российской Федерации, 1996, N 35, ст. 4137; 1998, N 30, ст. 3607; 2000, N 2, ст. 162; 2004, N 35, ст. 3607; 2005, N 27, ст. 2715; 2006, N 50, ст. 5280; 2007, N 49, ст. 6069; 2008, N 30, ст. 3616; 2009, N 7, ст. 786) дополнить пунктом 3.1 следующего содержания:</w:t>
      </w:r>
    </w:p>
    <w:p w14:paraId="3DFBF101" w14:textId="77777777" w:rsidR="006D1CDA" w:rsidRDefault="006D1CDA">
      <w:pPr>
        <w:pStyle w:val="ConsPlusNormal"/>
        <w:spacing w:before="240"/>
        <w:ind w:firstLine="540"/>
        <w:jc w:val="both"/>
      </w:pPr>
      <w:r>
        <w:t xml:space="preserve">"3.1. Бюджетные научные учреждения и созданные государственными академиями наук научные учреждения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 При этом уведомление о создании хозяйственного общества должно быть направлено бюджетным научным учреждением или созданным государственной академией наук научным учреждением в течение семи </w:t>
      </w:r>
      <w:r>
        <w:lastRenderedPageBreak/>
        <w:t xml:space="preserve">дней с момента внесения в единый государственный реестр юридических лиц записи о государственной регистрации хозяйственного общества. Денежные средства, оборудование и иное имущество, находящиеся в оперативном управлении бюджетного научного учреждения или созданного государственной академией наук научного учреждения, могут быть внесены в качестве вклада в уставный капитал создаваемого хозяйственного общества в порядке, установленном Гражданским </w:t>
      </w:r>
      <w:hyperlink r:id="rId7">
        <w:r>
          <w:rPr>
            <w:color w:val="0000FF"/>
          </w:rPr>
          <w:t>кодексом</w:t>
        </w:r>
      </w:hyperlink>
      <w:r>
        <w:t xml:space="preserve"> Российской Федерации.</w:t>
      </w:r>
    </w:p>
    <w:p w14:paraId="055995AC" w14:textId="77777777" w:rsidR="006D1CDA" w:rsidRDefault="006D1CDA">
      <w:pPr>
        <w:pStyle w:val="ConsPlusNormal"/>
        <w:spacing w:before="240"/>
        <w:ind w:firstLine="540"/>
        <w:jc w:val="both"/>
      </w:pPr>
      <w:r>
        <w:t>Бюджетные научные учреждения и созданные государственными академиями наук научные учреждения в качестве вклада в уставные капиталы таких хозяйственных обществ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сохраняются за данными научными учреждениями. При этом внесенное в качестве вклада в уставные капиталы хозяйственных обществ право использования результатов интеллектуальной деятельности не может предоставляться хозяйственными обществами третьим лицам по договору, а также передаваться третьим лицам по иным основаниям, если иное не предусмотрено федеральным законом.</w:t>
      </w:r>
    </w:p>
    <w:p w14:paraId="58CFA6F3" w14:textId="77777777" w:rsidR="006D1CDA" w:rsidRDefault="006D1CDA">
      <w:pPr>
        <w:pStyle w:val="ConsPlusNormal"/>
        <w:spacing w:before="240"/>
        <w:ind w:firstLine="540"/>
        <w:jc w:val="both"/>
      </w:pPr>
      <w:r>
        <w:t>Денежная оценка права, вносимого в качестве вклада в уставный капитал хозяйственного общества по лицензионному договору, утверждается решением общего собрания учредителей (участников) хозяйственного общества, принимаемым всеми учредителями (участниками) хозяйственного общества единогласно. Если номинальная стоимость (увеличение номинальной стоимости) доли или акций участника хозяйственного общества в уставном капитале хозяйственного общества, оплачиваемых таким вкладом, составляет более чем пятьсот тысяч рублей, такой вклад должен оцениваться независимым оценщиком.</w:t>
      </w:r>
    </w:p>
    <w:p w14:paraId="31448C59" w14:textId="77777777" w:rsidR="006D1CDA" w:rsidRDefault="006D1CDA">
      <w:pPr>
        <w:pStyle w:val="ConsPlusNormal"/>
        <w:spacing w:before="240"/>
        <w:ind w:firstLine="540"/>
        <w:jc w:val="both"/>
      </w:pPr>
      <w:r>
        <w:t>Бюджетное научное учреждение или созданное государственной академией наук научное учреждение вправе привлекать других лиц в качестве учредителей (участников) хозяйственного общества, если доля данного научного учреждения в уставном капитале акционерного общества составит более чем двадцать пять процентов или в уставном капитале общества с ограниченной ответственностью - более чем одну треть. При этом доля (акции) других лиц в уставном капитале хозяйственного общества должна быть оплачена денежными средствами не менее чем наполовину. Оставшаяся часть доли (акций) других лиц в уставном капитале хозяйственного общества может быть оплачена исключительными правами на результаты интеллектуальной деятельности, правом использования результатов интеллектуальной деятельности, материалами, оборудованием или иным имуществом, необходимыми для практического применения (внедрения) результатов интеллектуальной деятельности, исключительные права на которые либо право использования которых вносятся в качестве вклада в уставный капитал хозяйственного общества.</w:t>
      </w:r>
    </w:p>
    <w:p w14:paraId="2DC90488" w14:textId="77777777" w:rsidR="006D1CDA" w:rsidRDefault="006D1CDA">
      <w:pPr>
        <w:pStyle w:val="ConsPlusNormal"/>
        <w:spacing w:before="240"/>
        <w:ind w:firstLine="540"/>
        <w:jc w:val="both"/>
      </w:pPr>
      <w:r>
        <w:t xml:space="preserve">Бюджетные научные учреждения и созданные государственными академиями наук научные учреждения вправе распоряжаться долями (акциями) в уставных капиталах хозяйственных обществ, владельцами которых данные научные учреждения являются, только с предварительного согласия соответствующих собственников. Данные научные учреждения осуществляют управление долями (акциями) в уставных капиталах хозяйственных обществ в качестве участников в порядке, установленном гражданским </w:t>
      </w:r>
      <w:r>
        <w:lastRenderedPageBreak/>
        <w:t>законодательством, с учетом особенностей, предусмотренных настоящей статьей. При этом права участников хозяйственных обществ от имени данных научных учреждений осуществляют их руководители.</w:t>
      </w:r>
    </w:p>
    <w:p w14:paraId="13BF92DA" w14:textId="77777777" w:rsidR="006D1CDA" w:rsidRDefault="006D1CDA">
      <w:pPr>
        <w:pStyle w:val="ConsPlusNormal"/>
        <w:spacing w:before="240"/>
        <w:ind w:firstLine="540"/>
        <w:jc w:val="both"/>
      </w:pPr>
      <w:r>
        <w:t>Доходы от распоряжения долями (акциями) в уставных капиталах хозяйственных обществ, учредителями (участниками) которых являются бюджетные научные учреждения или созданные государственными академиями наук научные учреждения, часть прибыли хозяйственных обществ, полученная данными научными учреждениями (дивиденды), поступают в их самостоятельное распоряжение, учитываются на отдельном балансе и направляются только на правовую охрану результатов интеллектуальной деятельности, выплату вознаграждения их авторам, а также на осуществление уставной деятельности данных научных учреждений.".</w:t>
      </w:r>
    </w:p>
    <w:p w14:paraId="37716693" w14:textId="77777777" w:rsidR="006D1CDA" w:rsidRDefault="006D1CDA">
      <w:pPr>
        <w:pStyle w:val="ConsPlusNormal"/>
        <w:ind w:firstLine="540"/>
        <w:jc w:val="both"/>
      </w:pPr>
    </w:p>
    <w:p w14:paraId="1478E3C8" w14:textId="77777777" w:rsidR="006D1CDA" w:rsidRDefault="006D1CDA">
      <w:pPr>
        <w:pStyle w:val="ConsPlusTitle"/>
        <w:ind w:firstLine="540"/>
        <w:jc w:val="both"/>
        <w:outlineLvl w:val="0"/>
      </w:pPr>
      <w:r>
        <w:t xml:space="preserve">Статья 2. Утратила силу с 1 сентября 2013 года. - Федеральный </w:t>
      </w:r>
      <w:hyperlink r:id="rId8">
        <w:r>
          <w:rPr>
            <w:color w:val="0000FF"/>
          </w:rPr>
          <w:t>закон</w:t>
        </w:r>
      </w:hyperlink>
      <w:r>
        <w:t xml:space="preserve"> от 29.12.2012 N 273-ФЗ.</w:t>
      </w:r>
    </w:p>
    <w:p w14:paraId="7CC722FB" w14:textId="77777777" w:rsidR="006D1CDA" w:rsidRDefault="006D1CDA">
      <w:pPr>
        <w:pStyle w:val="ConsPlusNormal"/>
        <w:ind w:firstLine="540"/>
        <w:jc w:val="both"/>
      </w:pPr>
    </w:p>
    <w:p w14:paraId="7E95E147" w14:textId="77777777" w:rsidR="006D1CDA" w:rsidRDefault="006D1CDA">
      <w:pPr>
        <w:pStyle w:val="ConsPlusTitle"/>
        <w:ind w:firstLine="540"/>
        <w:jc w:val="both"/>
        <w:outlineLvl w:val="0"/>
      </w:pPr>
      <w:r>
        <w:t>Статья 3</w:t>
      </w:r>
    </w:p>
    <w:p w14:paraId="56F068C9" w14:textId="77777777" w:rsidR="006D1CDA" w:rsidRDefault="006D1CDA">
      <w:pPr>
        <w:pStyle w:val="ConsPlusNormal"/>
        <w:ind w:firstLine="540"/>
        <w:jc w:val="both"/>
      </w:pPr>
    </w:p>
    <w:p w14:paraId="5FF0DAEF" w14:textId="77777777" w:rsidR="006D1CDA" w:rsidRDefault="006D1CDA">
      <w:pPr>
        <w:pStyle w:val="ConsPlusNormal"/>
        <w:ind w:firstLine="540"/>
        <w:jc w:val="both"/>
      </w:pPr>
      <w:r>
        <w:t xml:space="preserve">Первое предложение </w:t>
      </w:r>
      <w:hyperlink r:id="rId9">
        <w:r>
          <w:rPr>
            <w:color w:val="0000FF"/>
          </w:rPr>
          <w:t>абзаца второго пункта 2 статьи 15</w:t>
        </w:r>
      </w:hyperlink>
      <w:r>
        <w:t xml:space="preserve"> Федерального закона от 8 февраля 1998 года N 14-ФЗ "Об обществах с ограниченной ответственностью" (Собрание законодательства Российской Федерации, 1998, N 7, ст. 785; 2009, N 1, ст. 20) дополнить словами "при условии, что иное не предусмотрено федеральным законом".</w:t>
      </w:r>
    </w:p>
    <w:p w14:paraId="360BDC97" w14:textId="77777777" w:rsidR="006D1CDA" w:rsidRDefault="006D1CDA">
      <w:pPr>
        <w:pStyle w:val="ConsPlusNormal"/>
        <w:ind w:firstLine="540"/>
        <w:jc w:val="both"/>
      </w:pPr>
    </w:p>
    <w:p w14:paraId="001A5790" w14:textId="77777777" w:rsidR="006D1CDA" w:rsidRDefault="006D1CDA">
      <w:pPr>
        <w:pStyle w:val="ConsPlusTitle"/>
        <w:ind w:firstLine="540"/>
        <w:jc w:val="both"/>
        <w:outlineLvl w:val="0"/>
      </w:pPr>
      <w:r>
        <w:t>Статья 4</w:t>
      </w:r>
    </w:p>
    <w:p w14:paraId="0D9DE677" w14:textId="77777777" w:rsidR="006D1CDA" w:rsidRDefault="006D1CDA">
      <w:pPr>
        <w:pStyle w:val="ConsPlusNormal"/>
        <w:ind w:firstLine="540"/>
        <w:jc w:val="both"/>
      </w:pPr>
    </w:p>
    <w:p w14:paraId="7D9F0AB7" w14:textId="77777777" w:rsidR="006D1CDA" w:rsidRDefault="006D1CDA">
      <w:pPr>
        <w:pStyle w:val="ConsPlusNormal"/>
        <w:ind w:firstLine="540"/>
        <w:jc w:val="both"/>
      </w:pPr>
      <w:hyperlink r:id="rId10">
        <w:r>
          <w:rPr>
            <w:color w:val="0000FF"/>
          </w:rPr>
          <w:t>Пункт 1 части 1 статьи 4</w:t>
        </w:r>
      </w:hyperlink>
      <w:r>
        <w:t xml:space="preserve"> Федерального закона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дополнить словами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
    <w:p w14:paraId="596B127C" w14:textId="77777777" w:rsidR="006D1CDA" w:rsidRDefault="006D1CDA">
      <w:pPr>
        <w:pStyle w:val="ConsPlusNormal"/>
        <w:ind w:firstLine="540"/>
        <w:jc w:val="both"/>
      </w:pPr>
    </w:p>
    <w:p w14:paraId="7BB102C6" w14:textId="77777777" w:rsidR="006D1CDA" w:rsidRDefault="006D1CDA">
      <w:pPr>
        <w:pStyle w:val="ConsPlusNormal"/>
        <w:jc w:val="right"/>
      </w:pPr>
      <w:r>
        <w:t>Президент</w:t>
      </w:r>
    </w:p>
    <w:p w14:paraId="50C45D11" w14:textId="77777777" w:rsidR="006D1CDA" w:rsidRDefault="006D1CDA">
      <w:pPr>
        <w:pStyle w:val="ConsPlusNormal"/>
        <w:jc w:val="right"/>
      </w:pPr>
      <w:r>
        <w:t>Российской Федерации</w:t>
      </w:r>
    </w:p>
    <w:p w14:paraId="183327D3" w14:textId="77777777" w:rsidR="006D1CDA" w:rsidRDefault="006D1CDA">
      <w:pPr>
        <w:pStyle w:val="ConsPlusNormal"/>
        <w:jc w:val="right"/>
      </w:pPr>
      <w:r>
        <w:t>Д.МЕДВЕДЕВ</w:t>
      </w:r>
    </w:p>
    <w:p w14:paraId="7D8B8A89" w14:textId="77777777" w:rsidR="006D1CDA" w:rsidRDefault="006D1CDA">
      <w:pPr>
        <w:pStyle w:val="ConsPlusNormal"/>
      </w:pPr>
      <w:r>
        <w:t>Москва, Кремль</w:t>
      </w:r>
    </w:p>
    <w:p w14:paraId="6D4EB582" w14:textId="77777777" w:rsidR="006D1CDA" w:rsidRDefault="006D1CDA">
      <w:pPr>
        <w:pStyle w:val="ConsPlusNormal"/>
        <w:spacing w:before="240"/>
      </w:pPr>
      <w:r>
        <w:t>2 августа 2009 года</w:t>
      </w:r>
    </w:p>
    <w:p w14:paraId="7F963349" w14:textId="77777777" w:rsidR="006D1CDA" w:rsidRDefault="006D1CDA">
      <w:pPr>
        <w:pStyle w:val="ConsPlusNormal"/>
        <w:spacing w:before="240"/>
      </w:pPr>
      <w:r>
        <w:t>N 217-ФЗ</w:t>
      </w:r>
    </w:p>
    <w:p w14:paraId="403A697C" w14:textId="77777777" w:rsidR="006D1CDA" w:rsidRDefault="006D1CDA">
      <w:pPr>
        <w:pStyle w:val="ConsPlusNormal"/>
      </w:pPr>
    </w:p>
    <w:p w14:paraId="1BED9E87" w14:textId="77777777" w:rsidR="006D1CDA" w:rsidRDefault="006D1CDA">
      <w:pPr>
        <w:pStyle w:val="ConsPlusNormal"/>
      </w:pPr>
    </w:p>
    <w:p w14:paraId="05E76AC7" w14:textId="77777777" w:rsidR="006D1CDA" w:rsidRDefault="006D1CDA">
      <w:pPr>
        <w:pStyle w:val="ConsPlusNormal"/>
        <w:pBdr>
          <w:bottom w:val="single" w:sz="6" w:space="0" w:color="auto"/>
        </w:pBdr>
        <w:spacing w:before="100" w:after="100"/>
        <w:jc w:val="both"/>
        <w:rPr>
          <w:sz w:val="2"/>
          <w:szCs w:val="2"/>
        </w:rPr>
      </w:pPr>
    </w:p>
    <w:p w14:paraId="1085AAB1" w14:textId="77777777" w:rsidR="006D1CDA" w:rsidRDefault="006D1CDA"/>
    <w:sectPr w:rsidR="006D1CDA" w:rsidSect="006D1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DA"/>
    <w:rsid w:val="00172484"/>
    <w:rsid w:val="006D1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78B3"/>
  <w15:chartTrackingRefBased/>
  <w15:docId w15:val="{3F488642-7B8E-46EA-A2B4-762B40D4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1C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D1C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D1C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D1C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D1C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D1C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1C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1C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1C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1C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D1C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D1C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D1CD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D1CD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D1C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1CDA"/>
    <w:rPr>
      <w:rFonts w:eastAsiaTheme="majorEastAsia" w:cstheme="majorBidi"/>
      <w:color w:val="595959" w:themeColor="text1" w:themeTint="A6"/>
    </w:rPr>
  </w:style>
  <w:style w:type="character" w:customStyle="1" w:styleId="80">
    <w:name w:val="Заголовок 8 Знак"/>
    <w:basedOn w:val="a0"/>
    <w:link w:val="8"/>
    <w:uiPriority w:val="9"/>
    <w:semiHidden/>
    <w:rsid w:val="006D1C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1CDA"/>
    <w:rPr>
      <w:rFonts w:eastAsiaTheme="majorEastAsia" w:cstheme="majorBidi"/>
      <w:color w:val="272727" w:themeColor="text1" w:themeTint="D8"/>
    </w:rPr>
  </w:style>
  <w:style w:type="paragraph" w:styleId="a3">
    <w:name w:val="Title"/>
    <w:basedOn w:val="a"/>
    <w:next w:val="a"/>
    <w:link w:val="a4"/>
    <w:uiPriority w:val="10"/>
    <w:qFormat/>
    <w:rsid w:val="006D1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1C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CD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1C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1CDA"/>
    <w:pPr>
      <w:spacing w:before="160"/>
      <w:jc w:val="center"/>
    </w:pPr>
    <w:rPr>
      <w:i/>
      <w:iCs/>
      <w:color w:val="404040" w:themeColor="text1" w:themeTint="BF"/>
    </w:rPr>
  </w:style>
  <w:style w:type="character" w:customStyle="1" w:styleId="22">
    <w:name w:val="Цитата 2 Знак"/>
    <w:basedOn w:val="a0"/>
    <w:link w:val="21"/>
    <w:uiPriority w:val="29"/>
    <w:rsid w:val="006D1CDA"/>
    <w:rPr>
      <w:i/>
      <w:iCs/>
      <w:color w:val="404040" w:themeColor="text1" w:themeTint="BF"/>
    </w:rPr>
  </w:style>
  <w:style w:type="paragraph" w:styleId="a7">
    <w:name w:val="List Paragraph"/>
    <w:basedOn w:val="a"/>
    <w:uiPriority w:val="34"/>
    <w:qFormat/>
    <w:rsid w:val="006D1CDA"/>
    <w:pPr>
      <w:ind w:left="720"/>
      <w:contextualSpacing/>
    </w:pPr>
  </w:style>
  <w:style w:type="character" w:styleId="a8">
    <w:name w:val="Intense Emphasis"/>
    <w:basedOn w:val="a0"/>
    <w:uiPriority w:val="21"/>
    <w:qFormat/>
    <w:rsid w:val="006D1CDA"/>
    <w:rPr>
      <w:i/>
      <w:iCs/>
      <w:color w:val="2F5496" w:themeColor="accent1" w:themeShade="BF"/>
    </w:rPr>
  </w:style>
  <w:style w:type="paragraph" w:styleId="a9">
    <w:name w:val="Intense Quote"/>
    <w:basedOn w:val="a"/>
    <w:next w:val="a"/>
    <w:link w:val="aa"/>
    <w:uiPriority w:val="30"/>
    <w:qFormat/>
    <w:rsid w:val="006D1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D1CDA"/>
    <w:rPr>
      <w:i/>
      <w:iCs/>
      <w:color w:val="2F5496" w:themeColor="accent1" w:themeShade="BF"/>
    </w:rPr>
  </w:style>
  <w:style w:type="character" w:styleId="ab">
    <w:name w:val="Intense Reference"/>
    <w:basedOn w:val="a0"/>
    <w:uiPriority w:val="32"/>
    <w:qFormat/>
    <w:rsid w:val="006D1CDA"/>
    <w:rPr>
      <w:b/>
      <w:bCs/>
      <w:smallCaps/>
      <w:color w:val="2F5496" w:themeColor="accent1" w:themeShade="BF"/>
      <w:spacing w:val="5"/>
    </w:rPr>
  </w:style>
  <w:style w:type="paragraph" w:customStyle="1" w:styleId="ConsPlusNormal">
    <w:name w:val="ConsPlusNormal"/>
    <w:rsid w:val="006D1C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D1CD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D1CD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48547&amp;dst=101553"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269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84832&amp;dst=100060" TargetMode="External"/><Relationship Id="rId11" Type="http://schemas.openxmlformats.org/officeDocument/2006/relationships/fontTable" Target="fontTable.xml"/><Relationship Id="rId5" Type="http://schemas.openxmlformats.org/officeDocument/2006/relationships/hyperlink" Target="https://login.consultant.ru/link/?req=doc&amp;base=LAW&amp;n=148547&amp;dst=101553" TargetMode="External"/><Relationship Id="rId10" Type="http://schemas.openxmlformats.org/officeDocument/2006/relationships/hyperlink" Target="https://login.consultant.ru/link/?req=doc&amp;base=LAW&amp;n=78776&amp;dst=1000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9638&amp;dst=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ГЛ3ОИП</dc:creator>
  <cp:keywords/>
  <dc:description/>
  <cp:lastModifiedBy>ГЛ3ОИП</cp:lastModifiedBy>
  <cp:revision>1</cp:revision>
  <dcterms:created xsi:type="dcterms:W3CDTF">2025-07-15T07:26:00Z</dcterms:created>
  <dcterms:modified xsi:type="dcterms:W3CDTF">2025-07-15T07:26:00Z</dcterms:modified>
</cp:coreProperties>
</file>