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1A" w:rsidRDefault="00AF1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СВОДНЫЙ ОТЧЕТ</w:t>
      </w:r>
    </w:p>
    <w:p w:rsidR="0041091A" w:rsidRDefault="00AF1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41091A" w:rsidRDefault="00AF1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проекта нормативного правового акта</w:t>
      </w:r>
    </w:p>
    <w:p w:rsidR="0041091A" w:rsidRDefault="0041091A">
      <w:pPr>
        <w:jc w:val="center"/>
        <w:rPr>
          <w:b/>
          <w:sz w:val="28"/>
          <w:szCs w:val="28"/>
        </w:rPr>
      </w:pPr>
    </w:p>
    <w:p w:rsidR="0041091A" w:rsidRDefault="00AF1163">
      <w:pPr>
        <w:jc w:val="center"/>
        <w:outlineLvl w:val="2"/>
        <w:rPr>
          <w:b/>
          <w:sz w:val="28"/>
          <w:szCs w:val="28"/>
        </w:rPr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45"/>
        <w:gridCol w:w="8883"/>
      </w:tblGrid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Наименование разработчика: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255978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Законодательное собрание Пензенской области</w:t>
            </w:r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1.2.Вид и наименование проекта нормативного правового акта: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ind w:left="-45" w:firstLine="45"/>
              <w:jc w:val="both"/>
              <w:outlineLvl w:val="2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7"/>
                <w:sz w:val="28"/>
                <w:szCs w:val="28"/>
              </w:rPr>
              <w:t xml:space="preserve">Проект </w:t>
            </w:r>
            <w:r>
              <w:rPr>
                <w:sz w:val="28"/>
                <w:szCs w:val="28"/>
              </w:rPr>
              <w:t>Закона Пензенской области «</w:t>
            </w:r>
            <w:r>
              <w:rPr>
                <w:sz w:val="28"/>
              </w:rPr>
              <w:t>О внесении изменений в статью 1</w:t>
            </w:r>
            <w:r>
              <w:rPr>
                <w:sz w:val="28"/>
                <w:vertAlign w:val="superscript"/>
              </w:rPr>
              <w:t>1</w:t>
            </w:r>
            <w:r>
              <w:rPr>
                <w:sz w:val="28"/>
              </w:rPr>
              <w:t xml:space="preserve"> Закона Пензенской области «О некоторых вопросах, связанных с реализацией в Пензенской области отдельных положений Федерального закона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      </w:r>
            <w:proofErr w:type="gramEnd"/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Проект нормативного правового акта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 для субъектов предпринимательской  деятельности.</w:t>
            </w:r>
            <w:proofErr w:type="gramEnd"/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1"/>
              <w:spacing w:after="0" w:line="30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 w:val="0"/>
                <w:szCs w:val="27"/>
              </w:rPr>
              <w:t xml:space="preserve">Проект </w:t>
            </w:r>
            <w:r>
              <w:rPr>
                <w:rFonts w:ascii="Times New Roman" w:hAnsi="Times New Roman"/>
                <w:szCs w:val="28"/>
              </w:rPr>
              <w:t>Закона Пензенской области «</w:t>
            </w:r>
            <w:r>
              <w:rPr>
                <w:rFonts w:ascii="Times New Roman" w:hAnsi="Times New Roman"/>
                <w:b w:val="0"/>
              </w:rPr>
              <w:t>О внесении изменений в статью 1</w:t>
            </w:r>
            <w:r>
              <w:rPr>
                <w:rFonts w:ascii="Times New Roman" w:hAnsi="Times New Roman"/>
                <w:b w:val="0"/>
                <w:vertAlign w:val="superscript"/>
              </w:rPr>
              <w:t>1</w:t>
            </w:r>
            <w:r>
              <w:rPr>
                <w:rFonts w:ascii="Times New Roman" w:hAnsi="Times New Roman"/>
                <w:b w:val="0"/>
              </w:rPr>
              <w:t xml:space="preserve"> Закона Пензенской области «О некоторых вопросах, связанных с реализацией в Пензенской области отдельных положений Федерального закона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      </w:r>
            <w:r>
              <w:rPr>
                <w:rFonts w:ascii="Times New Roman" w:hAnsi="Times New Roman"/>
              </w:rPr>
              <w:t xml:space="preserve">» направлен на </w:t>
            </w:r>
            <w:r>
              <w:rPr>
                <w:rFonts w:ascii="Times New Roman" w:hAnsi="Times New Roman"/>
              </w:rPr>
              <w:lastRenderedPageBreak/>
              <w:t>снижение алкоголизации населения Пензенской области.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Законопроект инициирован в связи с многочисленными обращениями и жалобами граждан, проживающих в многоквартирных домах, обеспокоенных частым нарушением общественного порядка на прилегающих к многоквартирным домам территориях, во дворах и детских площадках. Население Пензенской области негативно относится к размещению кафе, баров, буфетов, а также магазинов, торгующих алкоголем в зонах жилой застройки. </w:t>
            </w:r>
            <w:proofErr w:type="gramStart"/>
            <w:r>
              <w:rPr>
                <w:rFonts w:ascii="Times New Roman" w:hAnsi="Times New Roman"/>
                <w:szCs w:val="28"/>
              </w:rPr>
              <w:t xml:space="preserve">Увеличение зала обслуживания посетителей в предприятиях общественного питания, расположенных в жилых домах и на прилегающих к ним территориях до 50 </w:t>
            </w:r>
            <w:proofErr w:type="spellStart"/>
            <w:r>
              <w:rPr>
                <w:rFonts w:ascii="Times New Roman" w:hAnsi="Times New Roman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szCs w:val="28"/>
              </w:rPr>
              <w:t>. будет способствовать снижению количества «</w:t>
            </w:r>
            <w:proofErr w:type="spellStart"/>
            <w:r>
              <w:rPr>
                <w:rFonts w:ascii="Times New Roman" w:hAnsi="Times New Roman"/>
                <w:szCs w:val="28"/>
              </w:rPr>
              <w:t>разливаек</w:t>
            </w:r>
            <w:proofErr w:type="spellEnd"/>
            <w:r>
              <w:rPr>
                <w:rFonts w:ascii="Times New Roman" w:hAnsi="Times New Roman"/>
                <w:szCs w:val="28"/>
              </w:rPr>
              <w:t>» в зонах жилых домов, а введение запрета на розничную продажу алкогольной продукции с 23 часов до 10 часов приведет к снижению уровня потребления алкогольной продукции на душу населения на территории Пензенской области, а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также улучшит </w:t>
            </w:r>
            <w:proofErr w:type="gramStart"/>
            <w:r>
              <w:rPr>
                <w:rFonts w:ascii="Times New Roman" w:hAnsi="Times New Roman"/>
                <w:szCs w:val="28"/>
              </w:rPr>
              <w:t>криминогенную обстановку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в зоне жилых домов.</w:t>
            </w:r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1.6.Контактная информация исполнителя разработчика:</w:t>
            </w:r>
          </w:p>
          <w:p w:rsidR="0041091A" w:rsidRDefault="00AF1163">
            <w:pPr>
              <w:jc w:val="both"/>
              <w:outlineLvl w:val="2"/>
            </w:pPr>
            <w:r>
              <w:rPr>
                <w:sz w:val="28"/>
                <w:szCs w:val="28"/>
              </w:rPr>
              <w:t>Ф.И.О.</w:t>
            </w:r>
          </w:p>
          <w:p w:rsidR="0041091A" w:rsidRDefault="00AF1163">
            <w:pPr>
              <w:jc w:val="both"/>
              <w:outlineLvl w:val="2"/>
            </w:pPr>
            <w:r>
              <w:rPr>
                <w:sz w:val="28"/>
                <w:szCs w:val="28"/>
              </w:rPr>
              <w:t>Должность</w:t>
            </w:r>
          </w:p>
          <w:p w:rsidR="0041091A" w:rsidRDefault="00AF1163">
            <w:pPr>
              <w:jc w:val="both"/>
              <w:outlineLvl w:val="2"/>
            </w:pPr>
            <w:r>
              <w:rPr>
                <w:sz w:val="28"/>
                <w:szCs w:val="28"/>
              </w:rPr>
              <w:t>Контактный телефон</w:t>
            </w:r>
          </w:p>
          <w:p w:rsidR="0041091A" w:rsidRDefault="00AF1163">
            <w:pPr>
              <w:jc w:val="both"/>
              <w:outlineLvl w:val="2"/>
            </w:pPr>
            <w:r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978" w:rsidRPr="00280551" w:rsidRDefault="00255978" w:rsidP="002559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280551">
              <w:rPr>
                <w:sz w:val="24"/>
                <w:szCs w:val="24"/>
              </w:rPr>
              <w:t xml:space="preserve">начальника </w:t>
            </w:r>
            <w:r>
              <w:rPr>
                <w:sz w:val="24"/>
                <w:szCs w:val="24"/>
              </w:rPr>
              <w:t>правового управления Законодательного собрания Пензенской области Самохина Юлия</w:t>
            </w:r>
            <w:proofErr w:type="gramEnd"/>
            <w:r>
              <w:rPr>
                <w:sz w:val="24"/>
                <w:szCs w:val="24"/>
              </w:rPr>
              <w:t xml:space="preserve"> Владимировна</w:t>
            </w:r>
            <w:r w:rsidRPr="00280551">
              <w:rPr>
                <w:sz w:val="24"/>
                <w:szCs w:val="24"/>
              </w:rPr>
              <w:t xml:space="preserve">, </w:t>
            </w:r>
          </w:p>
          <w:p w:rsidR="00255978" w:rsidRPr="00280551" w:rsidRDefault="00255978" w:rsidP="002559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80551">
              <w:rPr>
                <w:sz w:val="24"/>
                <w:szCs w:val="24"/>
              </w:rPr>
              <w:t>тел</w:t>
            </w:r>
            <w:r w:rsidRPr="00280551">
              <w:rPr>
                <w:sz w:val="24"/>
                <w:szCs w:val="24"/>
                <w:lang w:val="en-US"/>
              </w:rPr>
              <w:t xml:space="preserve">. </w:t>
            </w:r>
            <w:r w:rsidRPr="000075BA">
              <w:rPr>
                <w:sz w:val="24"/>
                <w:szCs w:val="24"/>
                <w:lang w:val="en-US"/>
              </w:rPr>
              <w:t>(8412) 59-05-33</w:t>
            </w:r>
            <w:r w:rsidRPr="00280551">
              <w:rPr>
                <w:sz w:val="24"/>
                <w:szCs w:val="24"/>
                <w:lang w:val="en-US"/>
              </w:rPr>
              <w:t>,</w:t>
            </w:r>
          </w:p>
          <w:p w:rsidR="0041091A" w:rsidRDefault="0041091A">
            <w:pPr>
              <w:jc w:val="both"/>
              <w:outlineLvl w:val="2"/>
              <w:rPr>
                <w:color w:val="000000"/>
                <w:sz w:val="28"/>
                <w:szCs w:val="28"/>
              </w:rPr>
            </w:pPr>
          </w:p>
        </w:tc>
      </w:tr>
    </w:tbl>
    <w:p w:rsidR="0041091A" w:rsidRDefault="0041091A">
      <w:pPr>
        <w:jc w:val="center"/>
        <w:outlineLvl w:val="2"/>
        <w:rPr>
          <w:b/>
          <w:sz w:val="28"/>
          <w:szCs w:val="28"/>
        </w:rPr>
      </w:pPr>
      <w:bookmarkStart w:id="1" w:name="Par158"/>
      <w:bookmarkEnd w:id="1"/>
    </w:p>
    <w:p w:rsidR="0041091A" w:rsidRDefault="00AF1163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tbl>
      <w:tblPr>
        <w:tblW w:w="15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45"/>
        <w:gridCol w:w="8883"/>
      </w:tblGrid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ind w:firstLine="720"/>
              <w:jc w:val="both"/>
            </w:pPr>
            <w:r>
              <w:rPr>
                <w:sz w:val="28"/>
                <w:szCs w:val="28"/>
              </w:rPr>
              <w:t>Законопроект инициирован в связи с многочисленными обращениями и жалобами граждан, проживающих в многоквартирных домах, обеспокоенных частым нарушением общественного порядка на прилегающих к многоквартирным домам территориях, во дворах и детских площадках. Население Пензенской области негативно относится к размещению кафе, баров, буфетов, а также магазинов, торгующих алкоголем в зонах жилой застройки.</w:t>
            </w:r>
          </w:p>
          <w:p w:rsidR="0041091A" w:rsidRDefault="0041091A">
            <w:pPr>
              <w:jc w:val="both"/>
              <w:outlineLvl w:val="2"/>
              <w:rPr>
                <w:color w:val="FF0000"/>
                <w:sz w:val="28"/>
                <w:szCs w:val="28"/>
              </w:rPr>
            </w:pPr>
          </w:p>
        </w:tc>
      </w:tr>
      <w:tr w:rsidR="0041091A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текущего нормативно-правового регулирования будет способствовать увеличению количества «</w:t>
            </w:r>
            <w:proofErr w:type="spellStart"/>
            <w:r>
              <w:rPr>
                <w:sz w:val="28"/>
                <w:szCs w:val="28"/>
              </w:rPr>
              <w:t>разливаек</w:t>
            </w:r>
            <w:proofErr w:type="spellEnd"/>
            <w:r>
              <w:rPr>
                <w:sz w:val="28"/>
                <w:szCs w:val="28"/>
              </w:rPr>
              <w:t xml:space="preserve">» ввиду низкого порога на площадь зала обслуживания посетителей в 30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</w:rPr>
              <w:t>По результатам проведенного совместно с администрациями муниципальных районов Пензенской области мониторинга установлено, что только 24 предприятия общественного питания, расположенные в многоквартирных жилых домах, имеют площадь менее 50 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 xml:space="preserve">, из них 10 имеют лицензию на розничную продажу алкогольной продукции при </w:t>
            </w:r>
            <w:proofErr w:type="gramStart"/>
            <w:r>
              <w:rPr>
                <w:sz w:val="28"/>
              </w:rPr>
              <w:t>оказании</w:t>
            </w:r>
            <w:proofErr w:type="gramEnd"/>
            <w:r>
              <w:rPr>
                <w:sz w:val="28"/>
              </w:rPr>
              <w:t xml:space="preserve"> услуг общественного питания, именно на эти объекты общественного питания поступают жалобы от местных жителей из-за нарушения посетителями таких заведений общественного порядка. Одновременно с этим, сохранение текущего регулирования времени розничной продажи алкогольной продукции лишь увеличивает потребление алкоголя на душу населения в Пензенской области.</w:t>
            </w:r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Закон Пензенской обл. от 15.06.2020 № 3522-ЗПО «О внесении изменения в статью 1-1 Закона Пензенской области «О некоторых вопросах, связанных с реализацией в Пензенской области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</w:t>
            </w:r>
            <w:r>
              <w:rPr>
                <w:sz w:val="28"/>
                <w:szCs w:val="28"/>
              </w:rPr>
              <w:lastRenderedPageBreak/>
              <w:t>потребления (распития) алкогольной продукции» ввел ограничение в виде запрета розничной продажи</w:t>
            </w:r>
            <w:proofErr w:type="gramEnd"/>
            <w:r>
              <w:rPr>
                <w:sz w:val="28"/>
                <w:szCs w:val="28"/>
              </w:rPr>
              <w:t xml:space="preserve"> алкогольной продукции при оказании услуг общественного питания в объектах питания, расположенных в жилых домах и на прилегающих к ним территориях с залом обслуживания посетителей менее 30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 Вместе с тем, данное ограничение оказалось недостаточным для закрытия «</w:t>
            </w:r>
            <w:proofErr w:type="spellStart"/>
            <w:r>
              <w:rPr>
                <w:sz w:val="28"/>
                <w:szCs w:val="28"/>
              </w:rPr>
              <w:t>разливаек</w:t>
            </w:r>
            <w:proofErr w:type="spellEnd"/>
            <w:r>
              <w:rPr>
                <w:sz w:val="28"/>
                <w:szCs w:val="28"/>
              </w:rPr>
              <w:t xml:space="preserve">», большая часть из которых имеет зал обслуживания посетителей более 30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gramStart"/>
            <w:r>
              <w:rPr>
                <w:sz w:val="28"/>
                <w:szCs w:val="28"/>
              </w:rPr>
              <w:t>но</w:t>
            </w:r>
            <w:proofErr w:type="gramEnd"/>
            <w:r>
              <w:rPr>
                <w:sz w:val="28"/>
                <w:szCs w:val="28"/>
              </w:rPr>
              <w:t xml:space="preserve"> как правило менее 50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2.4.Прогноз развития ситуации при сохранении текущего регулирования: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</w:pPr>
            <w:r>
              <w:rPr>
                <w:sz w:val="28"/>
                <w:szCs w:val="28"/>
              </w:rPr>
              <w:t>Сохранение недовольства граждан, снижение уровня общественного порядка в зонах жилой застройки, увеличение потребления алкогольной продукции на душу населения в Пензенской области.</w:t>
            </w:r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8"/>
                <w:szCs w:val="28"/>
                <w:highlight w:val="white"/>
              </w:rPr>
              <w:t>аналогичных проблем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в других субъектах Российской Федерации</w:t>
            </w:r>
          </w:p>
          <w:p w:rsidR="0041091A" w:rsidRDefault="00AF1163">
            <w:pPr>
              <w:jc w:val="both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Источники данных: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Ограничение времени розничной продажи алкогольной продукции: </w:t>
            </w:r>
          </w:p>
          <w:p w:rsidR="0041091A" w:rsidRDefault="00AF1163">
            <w:pPr>
              <w:pStyle w:val="af6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F1163">
              <w:rPr>
                <w:rFonts w:ascii="Times New Roman" w:hAnsi="Times New Roman"/>
                <w:color w:val="000000"/>
                <w:sz w:val="28"/>
              </w:rPr>
              <w:t xml:space="preserve">Республика Марий-Эл (Закон Республики Марий Эл от 27.02.2018 </w:t>
            </w:r>
            <w:hyperlink r:id="rId8" w:tooltip="Ссылка на КонсультантПлюс" w:history="1">
              <w:r w:rsidRPr="00AF1163">
                <w:rPr>
                  <w:rFonts w:ascii="Times New Roman" w:hAnsi="Times New Roman"/>
                  <w:color w:val="000000"/>
                  <w:sz w:val="28"/>
                </w:rPr>
                <w:t>№ 4-З</w:t>
              </w:r>
            </w:hyperlink>
            <w:r w:rsidRPr="00AF1163">
              <w:rPr>
                <w:rFonts w:ascii="Times New Roman" w:hAnsi="Times New Roman"/>
                <w:color w:val="000000"/>
                <w:sz w:val="28"/>
              </w:rPr>
              <w:t>) с 22 часов до 10 часов;</w:t>
            </w:r>
          </w:p>
          <w:p w:rsidR="0041091A" w:rsidRDefault="00AF1163">
            <w:pPr>
              <w:pStyle w:val="af6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F1163">
              <w:rPr>
                <w:rFonts w:ascii="Times New Roman" w:hAnsi="Times New Roman"/>
                <w:color w:val="000000"/>
                <w:sz w:val="28"/>
              </w:rPr>
              <w:t xml:space="preserve">Республика Мордовия, (Закон Республики Мордовия от 16.04.2015 </w:t>
            </w:r>
            <w:hyperlink r:id="rId9" w:tooltip="Ссылка на КонсультантПлюс" w:history="1">
              <w:r w:rsidRPr="00AF1163">
                <w:rPr>
                  <w:rFonts w:ascii="Times New Roman" w:hAnsi="Times New Roman"/>
                  <w:color w:val="000000"/>
                  <w:sz w:val="28"/>
                </w:rPr>
                <w:t>№ 18-З</w:t>
              </w:r>
            </w:hyperlink>
            <w:r w:rsidRPr="00AF1163">
              <w:rPr>
                <w:rFonts w:ascii="Times New Roman" w:hAnsi="Times New Roman"/>
                <w:color w:val="000000"/>
                <w:sz w:val="28"/>
              </w:rPr>
              <w:t>) с 22 часов до 10 часов;</w:t>
            </w:r>
          </w:p>
          <w:p w:rsidR="0041091A" w:rsidRDefault="00AF1163">
            <w:pPr>
              <w:pStyle w:val="af6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F1163">
              <w:rPr>
                <w:rFonts w:ascii="Times New Roman" w:hAnsi="Times New Roman"/>
                <w:color w:val="000000"/>
                <w:sz w:val="28"/>
              </w:rPr>
              <w:t xml:space="preserve">Саратовская область (Закон Саратовской области от 29.06.2015 </w:t>
            </w:r>
            <w:hyperlink r:id="rId10" w:tooltip="Ссылка на КонсультантПлюс" w:history="1">
              <w:r w:rsidRPr="00AF1163">
                <w:rPr>
                  <w:rFonts w:ascii="Times New Roman" w:hAnsi="Times New Roman"/>
                  <w:color w:val="000000"/>
                  <w:sz w:val="28"/>
                </w:rPr>
                <w:t>№ 85-ЗСО</w:t>
              </w:r>
            </w:hyperlink>
            <w:r w:rsidRPr="00AF1163">
              <w:rPr>
                <w:rFonts w:ascii="Times New Roman" w:hAnsi="Times New Roman"/>
                <w:color w:val="000000"/>
                <w:sz w:val="28"/>
              </w:rPr>
              <w:t xml:space="preserve">) с 22 часов до 10 часов; </w:t>
            </w:r>
          </w:p>
          <w:p w:rsidR="0041091A" w:rsidRDefault="00AF1163">
            <w:pPr>
              <w:pStyle w:val="af6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F1163">
              <w:rPr>
                <w:rFonts w:ascii="Times New Roman" w:hAnsi="Times New Roman"/>
                <w:color w:val="000000"/>
                <w:sz w:val="28"/>
              </w:rPr>
              <w:t>Нижегородская область (Закон Нижегородской области от 29.06.2012 № 74-З) с 22 часов до 9 часов;</w:t>
            </w:r>
          </w:p>
          <w:p w:rsidR="0041091A" w:rsidRDefault="00AF1163">
            <w:pPr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Ограничение по площади зала обслуживания посетителей в предприятиях общественного питания, расположенных в жилых домах и на прилегающих к ним территориях:</w:t>
            </w:r>
          </w:p>
          <w:p w:rsidR="0041091A" w:rsidRDefault="00AF1163">
            <w:pPr>
              <w:pStyle w:val="af6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F1163">
              <w:rPr>
                <w:rFonts w:ascii="Times New Roman" w:hAnsi="Times New Roman"/>
                <w:color w:val="000000"/>
                <w:sz w:val="28"/>
              </w:rPr>
              <w:t>Республика Татарстан (</w:t>
            </w:r>
            <w:hyperlink r:id="rId11" w:tooltip="Ссылка на КонсультантПлюс" w:history="1">
              <w:r w:rsidRPr="00AF1163">
                <w:rPr>
                  <w:rFonts w:ascii="Times New Roman" w:hAnsi="Times New Roman"/>
                  <w:color w:val="000000"/>
                  <w:sz w:val="28"/>
                </w:rPr>
                <w:t>Закон</w:t>
              </w:r>
            </w:hyperlink>
            <w:r w:rsidRPr="00AF1163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Республики Татарстан от 06.03.2015 N 10-ЗРТ) не менее 50 </w:t>
            </w:r>
            <w:proofErr w:type="spellStart"/>
            <w:r>
              <w:rPr>
                <w:rFonts w:ascii="Times New Roman" w:hAnsi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r w:rsidRPr="00AF1163"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:rsidR="0041091A" w:rsidRDefault="00AF1163">
            <w:pPr>
              <w:pStyle w:val="af6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F1163">
              <w:rPr>
                <w:rFonts w:ascii="Times New Roman" w:hAnsi="Times New Roman"/>
                <w:color w:val="000000"/>
                <w:sz w:val="28"/>
              </w:rPr>
              <w:t xml:space="preserve">Саратовская область (Закон Саратовской области от 29.06.2015 </w:t>
            </w:r>
            <w:hyperlink r:id="rId12" w:tooltip="Ссылка на КонсультантПлюс" w:history="1">
              <w:r w:rsidRPr="00AF1163">
                <w:rPr>
                  <w:rFonts w:ascii="Times New Roman" w:hAnsi="Times New Roman"/>
                  <w:color w:val="000000"/>
                  <w:sz w:val="28"/>
                </w:rPr>
                <w:t>№ 85-ЗСО</w:t>
              </w:r>
            </w:hyperlink>
            <w:r w:rsidRPr="00AF1163">
              <w:rPr>
                <w:rFonts w:ascii="Times New Roman" w:hAnsi="Times New Roman"/>
                <w:color w:val="000000"/>
                <w:sz w:val="28"/>
              </w:rPr>
              <w:t xml:space="preserve">) </w:t>
            </w:r>
            <w:r>
              <w:rPr>
                <w:rFonts w:ascii="Times New Roman" w:hAnsi="Times New Roman"/>
                <w:sz w:val="28"/>
              </w:rPr>
              <w:t xml:space="preserve">не менее 50 </w:t>
            </w:r>
            <w:proofErr w:type="spellStart"/>
            <w:r>
              <w:rPr>
                <w:rFonts w:ascii="Times New Roman" w:hAnsi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r w:rsidRPr="00AF1163"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:rsidR="0041091A" w:rsidRDefault="00AF1163">
            <w:pPr>
              <w:pStyle w:val="af6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F1163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Самарская область (Закон Самарской области от 31.01.2011 № 3-ГД) </w:t>
            </w:r>
            <w:r>
              <w:rPr>
                <w:rFonts w:ascii="Times New Roman" w:hAnsi="Times New Roman"/>
                <w:sz w:val="28"/>
              </w:rPr>
              <w:t xml:space="preserve">не менее 50 </w:t>
            </w:r>
            <w:proofErr w:type="spellStart"/>
            <w:r>
              <w:rPr>
                <w:rFonts w:ascii="Times New Roman" w:hAnsi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41091A" w:rsidRDefault="0041091A">
            <w:pPr>
              <w:ind w:left="709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41091A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2.6. Альтернативные способы решения проблемы: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Оставить действующее правовое регулирование</w:t>
            </w:r>
          </w:p>
        </w:tc>
      </w:tr>
    </w:tbl>
    <w:p w:rsidR="0041091A" w:rsidRDefault="0041091A">
      <w:pPr>
        <w:jc w:val="center"/>
        <w:outlineLvl w:val="2"/>
        <w:rPr>
          <w:b/>
          <w:sz w:val="28"/>
          <w:szCs w:val="28"/>
        </w:rPr>
      </w:pPr>
      <w:bookmarkStart w:id="2" w:name="Par175"/>
      <w:bookmarkEnd w:id="2"/>
    </w:p>
    <w:p w:rsidR="0041091A" w:rsidRDefault="0041091A">
      <w:pPr>
        <w:jc w:val="center"/>
        <w:outlineLvl w:val="2"/>
        <w:rPr>
          <w:b/>
          <w:sz w:val="28"/>
          <w:szCs w:val="28"/>
        </w:rPr>
      </w:pPr>
    </w:p>
    <w:p w:rsidR="0041091A" w:rsidRDefault="00AF1163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3. Цели предлагаемого правового регулирования и показатели</w:t>
      </w:r>
    </w:p>
    <w:p w:rsidR="0041091A" w:rsidRDefault="00AF1163">
      <w:pPr>
        <w:jc w:val="center"/>
        <w:outlineLvl w:val="2"/>
      </w:pPr>
      <w:r>
        <w:rPr>
          <w:b/>
          <w:sz w:val="28"/>
          <w:szCs w:val="28"/>
        </w:rPr>
        <w:t>их достижения</w:t>
      </w:r>
    </w:p>
    <w:tbl>
      <w:tblPr>
        <w:tblW w:w="15120" w:type="dxa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4680"/>
        <w:gridCol w:w="4860"/>
      </w:tblGrid>
      <w:tr w:rsidR="0041091A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41091A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Снижение количества жалоб граждан на «</w:t>
            </w:r>
            <w:proofErr w:type="spellStart"/>
            <w:r>
              <w:rPr>
                <w:bCs/>
                <w:sz w:val="28"/>
                <w:szCs w:val="28"/>
              </w:rPr>
              <w:t>разливайки</w:t>
            </w:r>
            <w:proofErr w:type="spellEnd"/>
            <w:r>
              <w:rPr>
                <w:bCs/>
                <w:sz w:val="28"/>
                <w:szCs w:val="28"/>
              </w:rPr>
              <w:t xml:space="preserve">», снижение потребления алкогольной продукции на душу населения </w:t>
            </w:r>
            <w:proofErr w:type="gramStart"/>
            <w:r>
              <w:rPr>
                <w:bCs/>
                <w:sz w:val="28"/>
                <w:szCs w:val="28"/>
              </w:rPr>
              <w:t>в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Пензенкой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области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Уменьшение количества жалоб жителей на «</w:t>
            </w:r>
            <w:proofErr w:type="spellStart"/>
            <w:r>
              <w:rPr>
                <w:sz w:val="28"/>
                <w:szCs w:val="28"/>
              </w:rPr>
              <w:t>разливайки</w:t>
            </w:r>
            <w:proofErr w:type="spellEnd"/>
            <w:r>
              <w:rPr>
                <w:sz w:val="28"/>
                <w:szCs w:val="28"/>
              </w:rPr>
              <w:t xml:space="preserve">», повышение уровня общественной безопасности в зонах жилой застройки, уменьшение показателя потребления алкогольной продукции на душу населения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принятия нормативно-правового акта</w:t>
            </w:r>
          </w:p>
        </w:tc>
      </w:tr>
    </w:tbl>
    <w:p w:rsidR="0041091A" w:rsidRDefault="0041091A">
      <w:pPr>
        <w:jc w:val="center"/>
      </w:pPr>
    </w:p>
    <w:p w:rsidR="0041091A" w:rsidRDefault="00AF1163">
      <w:pPr>
        <w:jc w:val="center"/>
        <w:rPr>
          <w:b/>
          <w:sz w:val="28"/>
        </w:rPr>
      </w:pPr>
      <w:r>
        <w:rPr>
          <w:b/>
          <w:sz w:val="28"/>
        </w:rPr>
        <w:t>4. Описание основных групп субъектов предпринимательской и инвестиционной деятельности, иных лиц, интересы которых</w:t>
      </w:r>
    </w:p>
    <w:p w:rsidR="0041091A" w:rsidRDefault="00AF1163">
      <w:pPr>
        <w:jc w:val="center"/>
        <w:rPr>
          <w:b/>
          <w:sz w:val="28"/>
        </w:rPr>
      </w:pPr>
      <w:r>
        <w:rPr>
          <w:b/>
          <w:sz w:val="28"/>
        </w:rPr>
        <w:t xml:space="preserve">могут быть </w:t>
      </w:r>
      <w:proofErr w:type="gramStart"/>
      <w:r>
        <w:rPr>
          <w:b/>
          <w:sz w:val="28"/>
        </w:rPr>
        <w:t>затронуты</w:t>
      </w:r>
      <w:proofErr w:type="gramEnd"/>
      <w:r>
        <w:rPr>
          <w:b/>
          <w:sz w:val="28"/>
        </w:rPr>
        <w:t xml:space="preserve"> предполагаемым правовым регулированием</w:t>
      </w:r>
      <w:bookmarkStart w:id="3" w:name="Par204"/>
      <w:bookmarkEnd w:id="3"/>
    </w:p>
    <w:p w:rsidR="0041091A" w:rsidRDefault="0041091A">
      <w:pPr>
        <w:jc w:val="center"/>
        <w:rPr>
          <w:b/>
          <w:sz w:val="28"/>
          <w:szCs w:val="28"/>
        </w:rPr>
      </w:pPr>
    </w:p>
    <w:tbl>
      <w:tblPr>
        <w:tblW w:w="15120" w:type="dxa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4680"/>
        <w:gridCol w:w="4860"/>
      </w:tblGrid>
      <w:tr w:rsidR="0041091A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4.3. Источники</w:t>
            </w:r>
          </w:p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данных</w:t>
            </w:r>
          </w:p>
        </w:tc>
      </w:tr>
      <w:tr w:rsidR="0041091A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roofErr w:type="gramStart"/>
            <w:r>
              <w:rPr>
                <w:bCs/>
                <w:sz w:val="28"/>
                <w:szCs w:val="28"/>
              </w:rPr>
              <w:t xml:space="preserve">Юридические лица и индивидуальные </w:t>
            </w:r>
            <w:r>
              <w:rPr>
                <w:bCs/>
                <w:sz w:val="28"/>
                <w:szCs w:val="28"/>
              </w:rPr>
              <w:lastRenderedPageBreak/>
              <w:t xml:space="preserve">предприниматели, осуществляющие розничную продажу алкогольной продукции, розничную продажу алкогольной продукции при оказании услуг общественного питания, розничную продажу спиртосодержащей продукции,  </w:t>
            </w:r>
            <w:r>
              <w:rPr>
                <w:sz w:val="28"/>
                <w:szCs w:val="28"/>
              </w:rPr>
              <w:t>сбор винограда для производства винодельческой продукции</w:t>
            </w:r>
            <w:proofErr w:type="gram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lastRenderedPageBreak/>
              <w:t xml:space="preserve">368 юридических лиц, имеющих </w:t>
            </w:r>
            <w:r>
              <w:rPr>
                <w:sz w:val="28"/>
                <w:szCs w:val="28"/>
              </w:rPr>
              <w:lastRenderedPageBreak/>
              <w:t xml:space="preserve">лицензию на розничную продажу алкогольной продукции (в том числе на продажу алкогольной продукции при оказании услуг общественного питания), 1245 юридических лиц и индивидуальных предпринимателей, осуществляющих розничную продажу пива, пивных напитков, сидра, </w:t>
            </w:r>
            <w:proofErr w:type="spellStart"/>
            <w:r>
              <w:rPr>
                <w:sz w:val="28"/>
                <w:szCs w:val="28"/>
              </w:rPr>
              <w:t>пуаре</w:t>
            </w:r>
            <w:proofErr w:type="spellEnd"/>
            <w:r>
              <w:rPr>
                <w:sz w:val="28"/>
                <w:szCs w:val="28"/>
              </w:rPr>
              <w:t xml:space="preserve"> и медовухи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color w:val="000000"/>
                <w:sz w:val="28"/>
              </w:rPr>
            </w:pPr>
            <w:r>
              <w:rPr>
                <w:color w:val="333333"/>
                <w:sz w:val="28"/>
                <w:highlight w:val="white"/>
              </w:rPr>
              <w:lastRenderedPageBreak/>
              <w:t xml:space="preserve">Единая государственная </w:t>
            </w:r>
            <w:r>
              <w:rPr>
                <w:color w:val="333333"/>
                <w:sz w:val="28"/>
                <w:highlight w:val="white"/>
              </w:rPr>
              <w:lastRenderedPageBreak/>
              <w:t>автоматизированная информационная система учета объема производства и оборота этилового спирта, алкогольной и спиртосодержащей продукции</w:t>
            </w:r>
            <w:r>
              <w:rPr>
                <w:color w:val="333333"/>
                <w:sz w:val="28"/>
              </w:rPr>
              <w:t xml:space="preserve"> (ЕГАИС), </w:t>
            </w:r>
            <w:r w:rsidRPr="00AF1163">
              <w:rPr>
                <w:color w:val="000000"/>
                <w:sz w:val="28"/>
              </w:rPr>
              <w:t>Г</w:t>
            </w:r>
            <w:r w:rsidRPr="00AF1163">
              <w:rPr>
                <w:color w:val="000000"/>
                <w:sz w:val="28"/>
                <w:highlight w:val="white"/>
              </w:rPr>
              <w:t>осударственный сводный реестр выданных, приостановленных и аннулированных лицензий на производство и оборот этилового спирта, алкогольной и спиртосодержащей продукции</w:t>
            </w:r>
          </w:p>
        </w:tc>
      </w:tr>
    </w:tbl>
    <w:p w:rsidR="0041091A" w:rsidRDefault="0041091A">
      <w:pPr>
        <w:jc w:val="center"/>
        <w:rPr>
          <w:b/>
          <w:sz w:val="28"/>
          <w:szCs w:val="28"/>
        </w:rPr>
      </w:pPr>
    </w:p>
    <w:p w:rsidR="0041091A" w:rsidRDefault="00AF1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41091A" w:rsidRDefault="0041091A">
      <w:pPr>
        <w:rPr>
          <w:sz w:val="14"/>
          <w:szCs w:val="28"/>
        </w:rPr>
      </w:pPr>
    </w:p>
    <w:tbl>
      <w:tblPr>
        <w:tblW w:w="15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3240"/>
        <w:gridCol w:w="3141"/>
        <w:gridCol w:w="4395"/>
      </w:tblGrid>
      <w:tr w:rsidR="0041091A">
        <w:trPr>
          <w:jc w:val="center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ind w:hanging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5.2. Характеристика функции </w:t>
            </w:r>
          </w:p>
          <w:p w:rsidR="0041091A" w:rsidRDefault="00AF1163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</w:rPr>
              <w:t>новая/изменяемая/ отменяемая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5.4. Оценка изменения численности</w:t>
            </w:r>
            <w:r>
              <w:rPr>
                <w:sz w:val="28"/>
                <w:szCs w:val="28"/>
              </w:rPr>
              <w:t xml:space="preserve"> сотрудников и/или потребностей </w:t>
            </w:r>
          </w:p>
          <w:p w:rsidR="0041091A" w:rsidRDefault="00AF1163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других ресурсах</w:t>
            </w:r>
          </w:p>
        </w:tc>
      </w:tr>
      <w:tr w:rsidR="0041091A">
        <w:trPr>
          <w:jc w:val="center"/>
        </w:trPr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41091A">
            <w:pPr>
              <w:spacing w:line="216" w:lineRule="auto"/>
              <w:rPr>
                <w:i/>
                <w:sz w:val="28"/>
                <w:szCs w:val="28"/>
              </w:rPr>
            </w:pPr>
          </w:p>
        </w:tc>
      </w:tr>
      <w:tr w:rsidR="0041091A">
        <w:trPr>
          <w:jc w:val="center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меняется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</w:pPr>
            <w:r>
              <w:rPr>
                <w:sz w:val="28"/>
                <w:szCs w:val="28"/>
              </w:rPr>
              <w:t>не меняется</w:t>
            </w:r>
          </w:p>
          <w:p w:rsidR="0041091A" w:rsidRDefault="0041091A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  <w:tr w:rsidR="0041091A">
        <w:trPr>
          <w:jc w:val="center"/>
        </w:trPr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 органа 2:</w:t>
            </w:r>
          </w:p>
        </w:tc>
      </w:tr>
      <w:tr w:rsidR="0041091A">
        <w:trPr>
          <w:jc w:val="center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2.1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</w:pPr>
            <w:r>
              <w:rPr>
                <w:sz w:val="28"/>
                <w:szCs w:val="28"/>
              </w:rPr>
              <w:t>не меняется</w:t>
            </w:r>
          </w:p>
          <w:p w:rsidR="0041091A" w:rsidRDefault="0041091A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</w:pPr>
            <w:r>
              <w:rPr>
                <w:sz w:val="28"/>
                <w:szCs w:val="28"/>
              </w:rPr>
              <w:t>не меняется</w:t>
            </w:r>
          </w:p>
          <w:p w:rsidR="0041091A" w:rsidRDefault="0041091A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spacing w:line="216" w:lineRule="auto"/>
              <w:jc w:val="center"/>
            </w:pPr>
            <w:r>
              <w:rPr>
                <w:sz w:val="28"/>
                <w:szCs w:val="28"/>
              </w:rPr>
              <w:t>не меняется</w:t>
            </w:r>
          </w:p>
          <w:p w:rsidR="0041091A" w:rsidRDefault="0041091A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</w:tbl>
    <w:p w:rsidR="0041091A" w:rsidRDefault="0041091A">
      <w:pPr>
        <w:outlineLvl w:val="2"/>
        <w:rPr>
          <w:sz w:val="28"/>
          <w:szCs w:val="28"/>
        </w:rPr>
      </w:pPr>
      <w:bookmarkStart w:id="4" w:name="Par219"/>
      <w:bookmarkEnd w:id="4"/>
    </w:p>
    <w:p w:rsidR="0041091A" w:rsidRDefault="00AF1163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</w:p>
    <w:p w:rsidR="0041091A" w:rsidRDefault="00AF1163">
      <w:pPr>
        <w:jc w:val="center"/>
        <w:outlineLvl w:val="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связанных</w:t>
      </w:r>
      <w:proofErr w:type="gramEnd"/>
      <w:r>
        <w:rPr>
          <w:b/>
          <w:sz w:val="28"/>
          <w:szCs w:val="28"/>
        </w:rPr>
        <w:t xml:space="preserve"> с введением предлагаемого правового регулирования</w:t>
      </w:r>
    </w:p>
    <w:p w:rsidR="0041091A" w:rsidRDefault="0041091A">
      <w:pPr>
        <w:jc w:val="center"/>
        <w:rPr>
          <w:sz w:val="10"/>
          <w:szCs w:val="28"/>
        </w:rPr>
      </w:pPr>
    </w:p>
    <w:tbl>
      <w:tblPr>
        <w:tblW w:w="14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4962"/>
        <w:gridCol w:w="3741"/>
      </w:tblGrid>
      <w:tr w:rsidR="0041091A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 Наименование функции (полномочия, обязанности или права)</w:t>
            </w:r>
          </w:p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соответствии с </w:t>
            </w:r>
            <w:hyperlink w:anchor="Par209" w:history="1">
              <w:r>
                <w:rPr>
                  <w:sz w:val="28"/>
                  <w:szCs w:val="28"/>
                </w:rPr>
                <w:t>пунктом 5.1</w:t>
              </w:r>
            </w:hyperlink>
            <w:r>
              <w:rPr>
                <w:sz w:val="28"/>
                <w:szCs w:val="28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 Количественная оценка расходов или возможных поступлений, тыс. рублей</w:t>
            </w:r>
          </w:p>
        </w:tc>
      </w:tr>
      <w:tr w:rsidR="0041091A">
        <w:trPr>
          <w:jc w:val="center"/>
        </w:trPr>
        <w:tc>
          <w:tcPr>
            <w:tcW w:w="14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41091A">
            <w:pPr>
              <w:rPr>
                <w:sz w:val="28"/>
                <w:szCs w:val="28"/>
              </w:rPr>
            </w:pPr>
          </w:p>
        </w:tc>
      </w:tr>
      <w:tr w:rsidR="0041091A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1.1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расходы не меняются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t>-</w:t>
            </w:r>
          </w:p>
        </w:tc>
      </w:tr>
      <w:tr w:rsidR="0041091A">
        <w:trPr>
          <w:jc w:val="center"/>
        </w:trPr>
        <w:tc>
          <w:tcPr>
            <w:tcW w:w="14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 органа 2:</w:t>
            </w:r>
          </w:p>
        </w:tc>
      </w:tr>
      <w:tr w:rsidR="0041091A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2.1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i/>
              </w:rPr>
            </w:pPr>
            <w:r>
              <w:rPr>
                <w:i/>
              </w:rPr>
              <w:t>–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41091A">
        <w:trPr>
          <w:jc w:val="center"/>
        </w:trPr>
        <w:tc>
          <w:tcPr>
            <w:tcW w:w="14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Итого:</w:t>
            </w:r>
          </w:p>
        </w:tc>
      </w:tr>
    </w:tbl>
    <w:p w:rsidR="0041091A" w:rsidRDefault="00AF1163">
      <w:pPr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tbl>
      <w:tblPr>
        <w:tblW w:w="15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062"/>
      </w:tblGrid>
      <w:tr w:rsidR="0041091A">
        <w:trPr>
          <w:trHeight w:val="282"/>
          <w:jc w:val="center"/>
        </w:trPr>
        <w:tc>
          <w:tcPr>
            <w:tcW w:w="150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41091A" w:rsidRDefault="0041091A">
            <w:pPr>
              <w:jc w:val="both"/>
              <w:rPr>
                <w:sz w:val="28"/>
                <w:szCs w:val="28"/>
              </w:rPr>
            </w:pPr>
          </w:p>
        </w:tc>
      </w:tr>
    </w:tbl>
    <w:p w:rsidR="0041091A" w:rsidRDefault="00AF1163">
      <w:pPr>
        <w:jc w:val="both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tbl>
      <w:tblPr>
        <w:tblW w:w="15062" w:type="dxa"/>
        <w:jc w:val="center"/>
        <w:tblBorders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1E0" w:firstRow="1" w:lastRow="1" w:firstColumn="1" w:lastColumn="1" w:noHBand="0" w:noVBand="0"/>
      </w:tblPr>
      <w:tblGrid>
        <w:gridCol w:w="15062"/>
      </w:tblGrid>
      <w:tr w:rsidR="0041091A">
        <w:trPr>
          <w:trHeight w:val="357"/>
          <w:jc w:val="center"/>
        </w:trPr>
        <w:tc>
          <w:tcPr>
            <w:tcW w:w="15062" w:type="dxa"/>
            <w:tcBorders>
              <w:bottom w:val="single" w:sz="4" w:space="0" w:color="000000"/>
            </w:tcBorders>
          </w:tcPr>
          <w:p w:rsidR="0041091A" w:rsidRDefault="0041091A">
            <w:pPr>
              <w:jc w:val="both"/>
              <w:rPr>
                <w:sz w:val="28"/>
                <w:szCs w:val="28"/>
              </w:rPr>
            </w:pPr>
          </w:p>
        </w:tc>
      </w:tr>
    </w:tbl>
    <w:p w:rsidR="0041091A" w:rsidRDefault="0041091A">
      <w:pPr>
        <w:jc w:val="center"/>
        <w:rPr>
          <w:b/>
          <w:sz w:val="28"/>
          <w:szCs w:val="28"/>
        </w:rPr>
      </w:pPr>
      <w:bookmarkStart w:id="5" w:name="Par237"/>
      <w:bookmarkEnd w:id="5"/>
    </w:p>
    <w:p w:rsidR="0041091A" w:rsidRDefault="00AF1163">
      <w:pPr>
        <w:jc w:val="center"/>
      </w:pPr>
      <w:r>
        <w:rPr>
          <w:b/>
          <w:sz w:val="28"/>
          <w:szCs w:val="28"/>
        </w:rPr>
        <w:t>7. Новые преимущества, обязанности или ограничения</w:t>
      </w:r>
    </w:p>
    <w:p w:rsidR="0041091A" w:rsidRDefault="00AF1163">
      <w:pPr>
        <w:jc w:val="center"/>
      </w:pPr>
      <w:r>
        <w:rPr>
          <w:b/>
          <w:sz w:val="28"/>
          <w:szCs w:val="28"/>
        </w:rPr>
        <w:t xml:space="preserve">для субъектов </w:t>
      </w:r>
      <w:proofErr w:type="gramStart"/>
      <w:r>
        <w:rPr>
          <w:b/>
          <w:sz w:val="28"/>
          <w:szCs w:val="28"/>
        </w:rPr>
        <w:t>предпринимательской</w:t>
      </w:r>
      <w:proofErr w:type="gramEnd"/>
      <w:r>
        <w:rPr>
          <w:b/>
          <w:sz w:val="28"/>
          <w:szCs w:val="28"/>
        </w:rPr>
        <w:t xml:space="preserve"> и инвестиционной</w:t>
      </w:r>
    </w:p>
    <w:p w:rsidR="0041091A" w:rsidRDefault="00AF1163">
      <w:pPr>
        <w:jc w:val="center"/>
      </w:pPr>
      <w:r>
        <w:rPr>
          <w:b/>
          <w:sz w:val="28"/>
          <w:szCs w:val="28"/>
        </w:rPr>
        <w:t xml:space="preserve">деятельности либо изменение содержания </w:t>
      </w:r>
      <w:proofErr w:type="gramStart"/>
      <w:r>
        <w:rPr>
          <w:b/>
          <w:sz w:val="28"/>
          <w:szCs w:val="28"/>
        </w:rPr>
        <w:t>существующих</w:t>
      </w:r>
      <w:proofErr w:type="gramEnd"/>
    </w:p>
    <w:p w:rsidR="0041091A" w:rsidRDefault="00AF1163">
      <w:pPr>
        <w:jc w:val="center"/>
      </w:pPr>
      <w:r>
        <w:rPr>
          <w:b/>
          <w:sz w:val="28"/>
          <w:szCs w:val="28"/>
        </w:rPr>
        <w:t>обязанностей и ограничений, оценка расходов субъектов</w:t>
      </w:r>
    </w:p>
    <w:p w:rsidR="0041091A" w:rsidRDefault="00AF1163">
      <w:pPr>
        <w:jc w:val="center"/>
      </w:pPr>
      <w:r>
        <w:rPr>
          <w:b/>
          <w:sz w:val="28"/>
          <w:szCs w:val="28"/>
        </w:rPr>
        <w:t xml:space="preserve">предпринимательской и инвестиционной деятельности, </w:t>
      </w:r>
      <w:proofErr w:type="gramStart"/>
      <w:r>
        <w:rPr>
          <w:b/>
          <w:sz w:val="28"/>
          <w:szCs w:val="28"/>
        </w:rPr>
        <w:t>связанных</w:t>
      </w:r>
      <w:proofErr w:type="gramEnd"/>
    </w:p>
    <w:p w:rsidR="0041091A" w:rsidRDefault="00AF1163">
      <w:pPr>
        <w:jc w:val="center"/>
      </w:pPr>
      <w:r>
        <w:rPr>
          <w:b/>
          <w:sz w:val="28"/>
          <w:szCs w:val="28"/>
        </w:rPr>
        <w:t>с необходимостью соблюдения установленных обязанностей или</w:t>
      </w:r>
    </w:p>
    <w:p w:rsidR="0041091A" w:rsidRDefault="00AF1163">
      <w:pPr>
        <w:jc w:val="center"/>
      </w:pPr>
      <w:r>
        <w:rPr>
          <w:b/>
          <w:sz w:val="28"/>
          <w:szCs w:val="28"/>
        </w:rPr>
        <w:t>ограничений либо с изменением содержания таких обязанностей</w:t>
      </w:r>
    </w:p>
    <w:p w:rsidR="0041091A" w:rsidRDefault="00AF1163">
      <w:pPr>
        <w:jc w:val="center"/>
      </w:pPr>
      <w:r>
        <w:rPr>
          <w:b/>
          <w:sz w:val="28"/>
          <w:szCs w:val="28"/>
        </w:rPr>
        <w:t>или ограничений, а также возможные издержки и выгоды</w:t>
      </w:r>
    </w:p>
    <w:p w:rsidR="0041091A" w:rsidRDefault="00AF1163">
      <w:pPr>
        <w:jc w:val="center"/>
      </w:pPr>
      <w:r>
        <w:rPr>
          <w:b/>
          <w:sz w:val="28"/>
          <w:szCs w:val="28"/>
        </w:rPr>
        <w:t xml:space="preserve">для субъектов </w:t>
      </w:r>
      <w:proofErr w:type="gramStart"/>
      <w:r>
        <w:rPr>
          <w:b/>
          <w:sz w:val="28"/>
          <w:szCs w:val="28"/>
        </w:rPr>
        <w:t>предпринимательской</w:t>
      </w:r>
      <w:proofErr w:type="gramEnd"/>
      <w:r>
        <w:rPr>
          <w:b/>
          <w:sz w:val="28"/>
          <w:szCs w:val="28"/>
        </w:rPr>
        <w:t xml:space="preserve"> и инвестиционной</w:t>
      </w:r>
    </w:p>
    <w:p w:rsidR="0041091A" w:rsidRDefault="00AF1163">
      <w:pPr>
        <w:jc w:val="center"/>
      </w:pPr>
      <w:r>
        <w:rPr>
          <w:b/>
          <w:sz w:val="28"/>
          <w:szCs w:val="28"/>
        </w:rPr>
        <w:t>деятельности от предполагаемого правового регулирования</w:t>
      </w:r>
    </w:p>
    <w:p w:rsidR="0041091A" w:rsidRDefault="0041091A">
      <w:pPr>
        <w:jc w:val="center"/>
        <w:rPr>
          <w:sz w:val="28"/>
          <w:szCs w:val="28"/>
        </w:rPr>
      </w:pPr>
    </w:p>
    <w:tbl>
      <w:tblPr>
        <w:tblW w:w="14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4867"/>
        <w:gridCol w:w="4111"/>
        <w:gridCol w:w="2182"/>
      </w:tblGrid>
      <w:tr w:rsidR="0041091A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sz w:val="28"/>
                  <w:szCs w:val="28"/>
                </w:rPr>
                <w:t>п. 4.1</w:t>
              </w:r>
            </w:hyperlink>
            <w:r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8"/>
                <w:szCs w:val="28"/>
              </w:rPr>
              <w:t>изменения существующих обязанностей и ограничений, вводимые предлагаемым</w:t>
            </w:r>
            <w:r>
              <w:rPr>
                <w:sz w:val="28"/>
                <w:szCs w:val="28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ind w:lef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7.4. Количественная оценка, </w:t>
            </w:r>
          </w:p>
          <w:p w:rsidR="0041091A" w:rsidRDefault="00AF1163">
            <w:pPr>
              <w:ind w:lef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</w:t>
            </w:r>
          </w:p>
        </w:tc>
      </w:tr>
      <w:tr w:rsidR="0041091A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lastRenderedPageBreak/>
              <w:t xml:space="preserve">Юридические лица и индивидуальные предприниматели, осуществляющие розничную продажу алкогольной продукции, розничную продажу алкогольной продукции при оказании услуг общественного питания, розничную продажу спиртосодержащей продукции, </w:t>
            </w:r>
            <w:r>
              <w:rPr>
                <w:sz w:val="28"/>
                <w:szCs w:val="28"/>
              </w:rPr>
              <w:t>сбор винограда для производства винодельческой продукции</w:t>
            </w:r>
            <w:proofErr w:type="gramEnd"/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и </w:t>
            </w:r>
            <w:proofErr w:type="gramStart"/>
            <w:r>
              <w:rPr>
                <w:sz w:val="28"/>
                <w:szCs w:val="28"/>
              </w:rPr>
              <w:t>предприниматели, осуществляющие розничную продажу алкогольной продукции не смогут</w:t>
            </w:r>
            <w:proofErr w:type="gramEnd"/>
            <w:r>
              <w:rPr>
                <w:sz w:val="28"/>
                <w:szCs w:val="28"/>
              </w:rPr>
              <w:t xml:space="preserve"> реализовывать ее с 23 часов до 10 часов следующего дня. Организации и индивидуальные предприниматели, осуществляющие розничную продажу алкогольной продукции при оказании услуг общественного питания в объектах питания, расположенных в жилых домах и на прилегающих к ним территориях не смогут осуществлять оборот алкогольной продукции, если зал обслуживания посетителей объекта менее 50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41091A" w:rsidRDefault="004109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данным ЕГАИС розничная продажа алкогольной продукции с 8 часов до 10 часов составляет до 25% продаж алкогольной продукции в день. </w:t>
            </w:r>
            <w:proofErr w:type="gramStart"/>
            <w:r>
              <w:rPr>
                <w:sz w:val="28"/>
                <w:szCs w:val="28"/>
              </w:rPr>
              <w:t xml:space="preserve">Организации и индивидуальные предприниматели, осуществляющие деятельность по розничной продаже алкогольной продукции при оказании услуг общественного питания в объектах питания, расположенных в жилых домах и на прилегающих к ним территориях с залом обслуживания посетителей общей площадью менее 50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 будут вынуждены прекратить деятельность в данном объекте, или оформлять право собственности (аренды, субаренды) на большую площадь, чтобы продолжить осуществлять предпринимательскую деятельность</w:t>
            </w:r>
            <w:proofErr w:type="gramEnd"/>
            <w:r>
              <w:rPr>
                <w:sz w:val="28"/>
                <w:szCs w:val="28"/>
              </w:rPr>
              <w:t xml:space="preserve"> в соответствие с нормами, предлагаемыми в данном законопроекте.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Точный подсчет затрат невозможен.</w:t>
            </w:r>
          </w:p>
        </w:tc>
      </w:tr>
    </w:tbl>
    <w:p w:rsidR="0041091A" w:rsidRDefault="0041091A">
      <w:pPr>
        <w:ind w:firstLine="540"/>
        <w:jc w:val="both"/>
        <w:rPr>
          <w:sz w:val="28"/>
          <w:szCs w:val="28"/>
        </w:rPr>
      </w:pPr>
    </w:p>
    <w:p w:rsidR="0041091A" w:rsidRDefault="00AF11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15062" w:type="dxa"/>
        <w:jc w:val="center"/>
        <w:tblBorders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1E0" w:firstRow="1" w:lastRow="1" w:firstColumn="1" w:lastColumn="1" w:noHBand="0" w:noVBand="0"/>
      </w:tblPr>
      <w:tblGrid>
        <w:gridCol w:w="15062"/>
      </w:tblGrid>
      <w:tr w:rsidR="0041091A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</w:tcPr>
          <w:p w:rsidR="0041091A" w:rsidRDefault="0041091A">
            <w:pPr>
              <w:jc w:val="center"/>
              <w:rPr>
                <w:sz w:val="28"/>
                <w:szCs w:val="28"/>
              </w:rPr>
            </w:pPr>
          </w:p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доходов с продажи алкогольной продукции</w:t>
            </w:r>
          </w:p>
        </w:tc>
      </w:tr>
    </w:tbl>
    <w:p w:rsidR="0041091A" w:rsidRDefault="0041091A">
      <w:pPr>
        <w:rPr>
          <w:sz w:val="28"/>
          <w:szCs w:val="28"/>
        </w:rPr>
      </w:pPr>
    </w:p>
    <w:p w:rsidR="0041091A" w:rsidRDefault="00AF1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:rsidR="0041091A" w:rsidRDefault="0041091A">
      <w:pPr>
        <w:jc w:val="center"/>
        <w:rPr>
          <w:sz w:val="28"/>
          <w:szCs w:val="28"/>
        </w:rPr>
      </w:pPr>
    </w:p>
    <w:tbl>
      <w:tblPr>
        <w:tblW w:w="14940" w:type="dxa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5220"/>
        <w:gridCol w:w="3960"/>
        <w:gridCol w:w="2340"/>
      </w:tblGrid>
      <w:tr w:rsidR="0041091A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  <w:p w:rsidR="0041091A" w:rsidRDefault="0041091A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 Степень  контроля рисков</w:t>
            </w:r>
          </w:p>
          <w:p w:rsidR="0041091A" w:rsidRDefault="00AF1163">
            <w:pPr>
              <w:jc w:val="center"/>
              <w:rPr>
                <w:i/>
              </w:rPr>
            </w:pPr>
            <w:r>
              <w:rPr>
                <w:i/>
              </w:rPr>
              <w:t>(полный/ частичный/ отсутствует)</w:t>
            </w:r>
          </w:p>
        </w:tc>
      </w:tr>
      <w:tr w:rsidR="0041091A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Снижение доходов субъектов предпринимательства от продажи алкогольной продукции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случае принятия данного законопроекта высокая степень </w:t>
            </w:r>
            <w:proofErr w:type="gramStart"/>
            <w:r>
              <w:rPr>
                <w:sz w:val="28"/>
                <w:szCs w:val="28"/>
              </w:rPr>
              <w:t>вероятности снижения доходов субъектов предпринимательства</w:t>
            </w:r>
            <w:proofErr w:type="gram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Действующее законодательство не позволяет контролировать риски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41091A">
        <w:trPr>
          <w:trHeight w:val="322"/>
          <w:jc w:val="center"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поступлений поступления налогов в консолидированный бюджет Российской Федерации</w:t>
            </w:r>
          </w:p>
        </w:tc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принятия данного законопроекта повышается вероятность прекращения субъектами предпринимательства деятельности по розничной продаже алкогольной продукции с одновременным повышением риска роста нелегального оборота алкогольной продукции.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Действующее законодательство не позволяет контролировать риски</w:t>
            </w:r>
          </w:p>
          <w:p w:rsidR="0041091A" w:rsidRDefault="004109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091A" w:rsidRDefault="00AF11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</w:tbl>
    <w:p w:rsidR="0041091A" w:rsidRDefault="0041091A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41091A" w:rsidRDefault="00AF1163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Сравнение возможных вариантов решения проблемы</w:t>
      </w:r>
    </w:p>
    <w:tbl>
      <w:tblPr>
        <w:tblW w:w="150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08"/>
        <w:gridCol w:w="3420"/>
        <w:gridCol w:w="3240"/>
        <w:gridCol w:w="2880"/>
      </w:tblGrid>
      <w:tr w:rsidR="0041091A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41091A"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</w:tc>
      </w:tr>
      <w:tr w:rsidR="0041091A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данного законопроекта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Оставление текущего нормативно-правового регулирования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</w:tr>
      <w:tr w:rsidR="0041091A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 xml:space="preserve">368 юридических лиц, имеющих лицензию на розничную продажу алкогольной продукции (в том числе на продажу алкогольной продукции при оказании услуг общественного питания), 1245 юридических лиц и индивидуальных предпринимателей, осуществляющих розничную продажу пива, пивных напитков, сидра, </w:t>
            </w:r>
            <w:proofErr w:type="spellStart"/>
            <w:r>
              <w:rPr>
                <w:sz w:val="28"/>
                <w:szCs w:val="28"/>
              </w:rPr>
              <w:t>пуаре</w:t>
            </w:r>
            <w:proofErr w:type="spellEnd"/>
            <w:r>
              <w:rPr>
                <w:sz w:val="28"/>
                <w:szCs w:val="28"/>
              </w:rPr>
              <w:t xml:space="preserve"> и медовухи</w:t>
            </w:r>
          </w:p>
          <w:p w:rsidR="0041091A" w:rsidRDefault="0041091A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 xml:space="preserve">368 юридических лиц, имеющих лицензию на розничную продажу алкогольной продукции (в том числе на продажу алкогольной продукции при оказании услуг общественного питания), 1245 юридических лиц и индивидуальных предпринимателей, осуществляющих розничную продажу пива, пивных напитков, сидра, </w:t>
            </w:r>
            <w:proofErr w:type="spellStart"/>
            <w:r>
              <w:rPr>
                <w:sz w:val="28"/>
                <w:szCs w:val="28"/>
              </w:rPr>
              <w:t>пуаре</w:t>
            </w:r>
            <w:proofErr w:type="spellEnd"/>
            <w:r>
              <w:rPr>
                <w:sz w:val="28"/>
                <w:szCs w:val="28"/>
              </w:rPr>
              <w:t xml:space="preserve"> и медовухи</w:t>
            </w:r>
          </w:p>
          <w:p w:rsidR="0041091A" w:rsidRDefault="0041091A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</w:tr>
      <w:tr w:rsidR="0041091A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данным ЕГАИС розничная продажа алкогольной продукции с 8 часов до 10 часов составляет до 15% продаж алкогольной продукции в день.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Организации и индивидуальные предприниматели, осуществляющие деятельность по розничной продаже алкогольной продукции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 оказании услуг общественного питания в объектах питания, расположенных в жилых домах и на прилегающих к ним территориях с залом обслуживания посетителей общей площадью менее 50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будут вынуждены прекратить деятельность в данном объекте, или оформлять право собственности (аренды, субаренды) на большую площадь, чтобы продолжить осуществлять предпринимательскую деятельность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соответствие с нормами, предлагаемыми в данном законопроекте.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lastRenderedPageBreak/>
              <w:t>Текущее состояние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</w:tr>
      <w:tr w:rsidR="0041091A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9.4. 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Риск снижения доходов консолидированного бюджета Пензенской области ввиду возможного прекращения предпринимательской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хозяйствующих субъектов, осуществляющих розничную продажу алкогольной продукции (в том числе при оказании услуг общественного питания)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lastRenderedPageBreak/>
              <w:t>Текущее состояние</w:t>
            </w:r>
          </w:p>
          <w:p w:rsidR="0041091A" w:rsidRDefault="0041091A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</w:tr>
      <w:tr w:rsidR="0041091A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Точный подсчет не представляется возможным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Текущее состояние</w:t>
            </w:r>
          </w:p>
          <w:p w:rsidR="0041091A" w:rsidRDefault="0041091A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41091A" w:rsidRDefault="00AF1163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 Обоснование выбора предпочтительного варианта решения выявленной проблемы:</w:t>
      </w:r>
    </w:p>
    <w:tbl>
      <w:tblPr>
        <w:tblW w:w="15062" w:type="dxa"/>
        <w:tblBorders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1E0" w:firstRow="1" w:lastRow="1" w:firstColumn="1" w:lastColumn="1" w:noHBand="0" w:noVBand="0"/>
      </w:tblPr>
      <w:tblGrid>
        <w:gridCol w:w="15062"/>
      </w:tblGrid>
      <w:tr w:rsidR="0041091A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</w:tcPr>
          <w:p w:rsidR="0041091A" w:rsidRDefault="00AF1163"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Так как </w:t>
            </w:r>
            <w:r>
              <w:rPr>
                <w:rFonts w:ascii="Times New Roman" w:hAnsi="Times New Roman"/>
                <w:sz w:val="28"/>
                <w:szCs w:val="27"/>
              </w:rPr>
              <w:t xml:space="preserve">проект </w:t>
            </w:r>
            <w:r>
              <w:rPr>
                <w:rFonts w:ascii="Times New Roman" w:hAnsi="Times New Roman"/>
                <w:sz w:val="28"/>
                <w:szCs w:val="28"/>
              </w:rPr>
              <w:t>Закона Пензенской области «</w:t>
            </w:r>
            <w:r>
              <w:rPr>
                <w:rFonts w:ascii="Times New Roman" w:hAnsi="Times New Roman"/>
                <w:sz w:val="28"/>
              </w:rPr>
              <w:t>О внесении изменений в статью 1</w:t>
            </w:r>
            <w:r>
              <w:rPr>
                <w:rFonts w:ascii="Times New Roman" w:hAnsi="Times New Roman"/>
                <w:sz w:val="28"/>
                <w:vertAlign w:val="superscript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Закона Пензенской области «О некоторых вопросах, связанных с реализацией в Пензенской области отдельных положений Федерального закона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направлен на снижение алкоголизации населения Пензенской области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Законопроект инициирован в связи с многочисленными обращениями и жалобами граждан, проживающих в многоквартирных домах, обеспокоенных частым нарушением общественного порядка на прилегающих к многоквартирным домам территориях, во дворах и детских площадках. Население Пензенской области негативно относится к размещению кафе, баров, буфетов, а также магазинов, торгующих алкоголем в зонах жилой застройки.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Увеличение зала обслуживания посетителей в предприятиях общественного питания, расположенных в жилых домах и на прилегающих к ним территориях до 50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будет способствовать снижению количества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разливаек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в зонах жилых домов, а введение запрета на розничную продажу алкогольной продукции с 23 часов до 10 часов приведет к снижению уровня потребления алкогольной продукции на душу населения на территории Пензенской области,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также улучшит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криминогенную обстановку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зоне жилых домов.</w:t>
            </w:r>
          </w:p>
        </w:tc>
      </w:tr>
    </w:tbl>
    <w:p w:rsidR="0041091A" w:rsidRDefault="0041091A">
      <w:pPr>
        <w:jc w:val="center"/>
        <w:outlineLvl w:val="2"/>
        <w:rPr>
          <w:b/>
          <w:sz w:val="28"/>
          <w:szCs w:val="28"/>
        </w:rPr>
      </w:pPr>
    </w:p>
    <w:p w:rsidR="0041091A" w:rsidRDefault="00AF1163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10. Результаты публичных консультаций по проекту нормативного правового акта</w:t>
      </w:r>
    </w:p>
    <w:tbl>
      <w:tblPr>
        <w:tblW w:w="15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8"/>
        <w:gridCol w:w="9540"/>
      </w:tblGrid>
      <w:tr w:rsidR="0041091A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10.1.Срок, в течение которого принимались предложения и замечания в связи с </w:t>
            </w:r>
            <w:r>
              <w:rPr>
                <w:sz w:val="28"/>
                <w:szCs w:val="28"/>
              </w:rPr>
              <w:lastRenderedPageBreak/>
              <w:t>размещением проекта нормативного правового акта на официальном сайте разработчика: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</w:pPr>
            <w:r>
              <w:rPr>
                <w:sz w:val="28"/>
                <w:szCs w:val="28"/>
              </w:rPr>
              <w:lastRenderedPageBreak/>
              <w:t>Начало: 05.07.2022</w:t>
            </w:r>
          </w:p>
          <w:p w:rsidR="0041091A" w:rsidRDefault="00AF1163">
            <w:pPr>
              <w:jc w:val="both"/>
            </w:pPr>
            <w:r>
              <w:rPr>
                <w:sz w:val="28"/>
                <w:szCs w:val="28"/>
              </w:rPr>
              <w:t>Окончание: 19.07.2022</w:t>
            </w:r>
          </w:p>
        </w:tc>
      </w:tr>
      <w:tr w:rsidR="0041091A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Pr="00693695" w:rsidRDefault="00693695">
            <w:pPr>
              <w:rPr>
                <w:sz w:val="28"/>
                <w:szCs w:val="28"/>
              </w:rPr>
            </w:pPr>
            <w:r w:rsidRPr="00693695">
              <w:rPr>
                <w:sz w:val="28"/>
                <w:szCs w:val="28"/>
              </w:rPr>
              <w:t>За время проведения оценки регулирующего воздействия в адрес разработчика поступило 17 замечаний и предложений.</w:t>
            </w:r>
          </w:p>
        </w:tc>
      </w:tr>
      <w:tr w:rsidR="0041091A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255978">
            <w:pPr>
              <w:outlineLvl w:val="2"/>
              <w:rPr>
                <w:sz w:val="28"/>
                <w:szCs w:val="28"/>
              </w:rPr>
            </w:pPr>
            <w:r w:rsidRPr="00255978">
              <w:rPr>
                <w:sz w:val="28"/>
                <w:szCs w:val="28"/>
              </w:rPr>
              <w:t>https://zspo.ru/</w:t>
            </w:r>
          </w:p>
        </w:tc>
      </w:tr>
      <w:tr w:rsidR="0041091A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AF1163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1A" w:rsidRDefault="0041091A">
            <w:pPr>
              <w:outlineLvl w:val="2"/>
              <w:rPr>
                <w:sz w:val="28"/>
                <w:szCs w:val="28"/>
              </w:rPr>
            </w:pPr>
          </w:p>
        </w:tc>
      </w:tr>
    </w:tbl>
    <w:p w:rsidR="0041091A" w:rsidRDefault="0041091A">
      <w:pPr>
        <w:rPr>
          <w:sz w:val="28"/>
          <w:szCs w:val="28"/>
        </w:rPr>
      </w:pPr>
    </w:p>
    <w:p w:rsidR="0041091A" w:rsidRDefault="0041091A">
      <w:pPr>
        <w:rPr>
          <w:sz w:val="28"/>
          <w:szCs w:val="28"/>
        </w:rPr>
      </w:pPr>
    </w:p>
    <w:p w:rsidR="0041091A" w:rsidRDefault="0041091A">
      <w:pPr>
        <w:rPr>
          <w:sz w:val="28"/>
          <w:szCs w:val="28"/>
        </w:rPr>
      </w:pPr>
    </w:p>
    <w:tbl>
      <w:tblPr>
        <w:tblW w:w="9639" w:type="dxa"/>
        <w:tblInd w:w="-108" w:type="dxa"/>
        <w:tblLook w:val="04A0" w:firstRow="1" w:lastRow="0" w:firstColumn="1" w:lastColumn="0" w:noHBand="0" w:noVBand="1"/>
      </w:tblPr>
      <w:tblGrid>
        <w:gridCol w:w="4503"/>
        <w:gridCol w:w="3348"/>
        <w:gridCol w:w="1788"/>
      </w:tblGrid>
      <w:tr w:rsidR="00693695" w:rsidRPr="00E86600" w:rsidTr="00F3083C">
        <w:tc>
          <w:tcPr>
            <w:tcW w:w="4503" w:type="dxa"/>
            <w:shd w:val="clear" w:color="auto" w:fill="auto"/>
          </w:tcPr>
          <w:p w:rsidR="00693695" w:rsidRPr="00E86600" w:rsidRDefault="00693695" w:rsidP="00F308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93695" w:rsidRPr="00E86600" w:rsidRDefault="00693695" w:rsidP="00F3083C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693695" w:rsidRPr="00E86600" w:rsidRDefault="00693695" w:rsidP="00F3083C">
            <w:pPr>
              <w:ind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6" w:name="_GoBack"/>
            <w:bookmarkEnd w:id="6"/>
            <w:r>
              <w:rPr>
                <w:sz w:val="24"/>
                <w:szCs w:val="24"/>
              </w:rPr>
              <w:t>В.В. Авершин</w:t>
            </w:r>
          </w:p>
        </w:tc>
      </w:tr>
    </w:tbl>
    <w:p w:rsidR="0041091A" w:rsidRDefault="0041091A">
      <w:pPr>
        <w:ind w:left="-283" w:right="-312"/>
        <w:rPr>
          <w:sz w:val="28"/>
          <w:szCs w:val="28"/>
        </w:rPr>
      </w:pPr>
    </w:p>
    <w:sectPr w:rsidR="0041091A">
      <w:pgSz w:w="16838" w:h="11906" w:orient="landscape"/>
      <w:pgMar w:top="1134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1AB" w:rsidRDefault="000B11AB">
      <w:r>
        <w:separator/>
      </w:r>
    </w:p>
  </w:endnote>
  <w:endnote w:type="continuationSeparator" w:id="0">
    <w:p w:rsidR="000B11AB" w:rsidRDefault="000B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1AB" w:rsidRDefault="000B11AB">
      <w:r>
        <w:separator/>
      </w:r>
    </w:p>
  </w:footnote>
  <w:footnote w:type="continuationSeparator" w:id="0">
    <w:p w:rsidR="000B11AB" w:rsidRDefault="000B1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7989"/>
    <w:multiLevelType w:val="multilevel"/>
    <w:tmpl w:val="8ED6167E"/>
    <w:lvl w:ilvl="0">
      <w:start w:val="1"/>
      <w:numFmt w:val="upperRoman"/>
      <w:lvlText w:val="%1."/>
      <w:lvlJc w:val="right"/>
      <w:pPr>
        <w:ind w:left="1713" w:hanging="72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571" w:hanging="720"/>
      </w:pPr>
      <w:rPr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</w:lvl>
    <w:lvl w:ilvl="3">
      <w:start w:val="1"/>
      <w:numFmt w:val="decimal"/>
      <w:isLgl/>
      <w:lvlText w:val="%1.%2.%3.%4."/>
      <w:lvlJc w:val="left"/>
      <w:pPr>
        <w:ind w:left="3780" w:hanging="1080"/>
      </w:pPr>
    </w:lvl>
    <w:lvl w:ilvl="4">
      <w:start w:val="1"/>
      <w:numFmt w:val="decimal"/>
      <w:isLgl/>
      <w:lvlText w:val="%1.%2.%3.%4.%5."/>
      <w:lvlJc w:val="left"/>
      <w:pPr>
        <w:ind w:left="4500" w:hanging="1080"/>
      </w:pPr>
    </w:lvl>
    <w:lvl w:ilvl="5">
      <w:start w:val="1"/>
      <w:numFmt w:val="decimal"/>
      <w:isLgl/>
      <w:lvlText w:val="%1.%2.%3.%4.%5.%6."/>
      <w:lvlJc w:val="left"/>
      <w:pPr>
        <w:ind w:left="5580" w:hanging="1440"/>
      </w:pPr>
    </w:lvl>
    <w:lvl w:ilvl="6">
      <w:start w:val="1"/>
      <w:numFmt w:val="decimal"/>
      <w:isLgl/>
      <w:lvlText w:val="%1.%2.%3.%4.%5.%6.%7."/>
      <w:lvlJc w:val="left"/>
      <w:pPr>
        <w:ind w:left="6660" w:hanging="1800"/>
      </w:p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</w:lvl>
  </w:abstractNum>
  <w:abstractNum w:abstractNumId="1">
    <w:nsid w:val="16E17671"/>
    <w:multiLevelType w:val="hybridMultilevel"/>
    <w:tmpl w:val="3B2ECA0E"/>
    <w:lvl w:ilvl="0" w:tplc="104465F2">
      <w:start w:val="1"/>
      <w:numFmt w:val="decimal"/>
      <w:lvlText w:val="%1."/>
      <w:lvlJc w:val="left"/>
      <w:pPr>
        <w:ind w:left="709" w:hanging="360"/>
      </w:pPr>
    </w:lvl>
    <w:lvl w:ilvl="1" w:tplc="697C5404">
      <w:start w:val="1"/>
      <w:numFmt w:val="lowerLetter"/>
      <w:lvlText w:val="%2."/>
      <w:lvlJc w:val="left"/>
      <w:pPr>
        <w:ind w:left="1429" w:hanging="360"/>
      </w:pPr>
    </w:lvl>
    <w:lvl w:ilvl="2" w:tplc="87EE14B8">
      <w:start w:val="1"/>
      <w:numFmt w:val="lowerRoman"/>
      <w:lvlText w:val="%3."/>
      <w:lvlJc w:val="right"/>
      <w:pPr>
        <w:ind w:left="2149" w:hanging="180"/>
      </w:pPr>
    </w:lvl>
    <w:lvl w:ilvl="3" w:tplc="45AA10EA">
      <w:start w:val="1"/>
      <w:numFmt w:val="decimal"/>
      <w:lvlText w:val="%4."/>
      <w:lvlJc w:val="left"/>
      <w:pPr>
        <w:ind w:left="2869" w:hanging="360"/>
      </w:pPr>
    </w:lvl>
    <w:lvl w:ilvl="4" w:tplc="60D40F52">
      <w:start w:val="1"/>
      <w:numFmt w:val="lowerLetter"/>
      <w:lvlText w:val="%5."/>
      <w:lvlJc w:val="left"/>
      <w:pPr>
        <w:ind w:left="3589" w:hanging="360"/>
      </w:pPr>
    </w:lvl>
    <w:lvl w:ilvl="5" w:tplc="1EC0F6FA">
      <w:start w:val="1"/>
      <w:numFmt w:val="lowerRoman"/>
      <w:lvlText w:val="%6."/>
      <w:lvlJc w:val="right"/>
      <w:pPr>
        <w:ind w:left="4309" w:hanging="180"/>
      </w:pPr>
    </w:lvl>
    <w:lvl w:ilvl="6" w:tplc="9314E5E6">
      <w:start w:val="1"/>
      <w:numFmt w:val="decimal"/>
      <w:lvlText w:val="%7."/>
      <w:lvlJc w:val="left"/>
      <w:pPr>
        <w:ind w:left="5029" w:hanging="360"/>
      </w:pPr>
    </w:lvl>
    <w:lvl w:ilvl="7" w:tplc="4CF60110">
      <w:start w:val="1"/>
      <w:numFmt w:val="lowerLetter"/>
      <w:lvlText w:val="%8."/>
      <w:lvlJc w:val="left"/>
      <w:pPr>
        <w:ind w:left="5749" w:hanging="360"/>
      </w:pPr>
    </w:lvl>
    <w:lvl w:ilvl="8" w:tplc="FEAA7762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2335615B"/>
    <w:multiLevelType w:val="hybridMultilevel"/>
    <w:tmpl w:val="6030A91E"/>
    <w:lvl w:ilvl="0" w:tplc="7B3878F4">
      <w:start w:val="1"/>
      <w:numFmt w:val="decimal"/>
      <w:lvlText w:val="%1."/>
      <w:lvlJc w:val="left"/>
      <w:pPr>
        <w:ind w:left="709" w:hanging="360"/>
      </w:pPr>
    </w:lvl>
    <w:lvl w:ilvl="1" w:tplc="BF467966">
      <w:start w:val="1"/>
      <w:numFmt w:val="lowerLetter"/>
      <w:lvlText w:val="%2."/>
      <w:lvlJc w:val="left"/>
      <w:pPr>
        <w:ind w:left="1429" w:hanging="360"/>
      </w:pPr>
    </w:lvl>
    <w:lvl w:ilvl="2" w:tplc="ACF83B40">
      <w:start w:val="1"/>
      <w:numFmt w:val="lowerRoman"/>
      <w:lvlText w:val="%3."/>
      <w:lvlJc w:val="right"/>
      <w:pPr>
        <w:ind w:left="2149" w:hanging="180"/>
      </w:pPr>
    </w:lvl>
    <w:lvl w:ilvl="3" w:tplc="6584DF22">
      <w:start w:val="1"/>
      <w:numFmt w:val="decimal"/>
      <w:lvlText w:val="%4."/>
      <w:lvlJc w:val="left"/>
      <w:pPr>
        <w:ind w:left="2869" w:hanging="360"/>
      </w:pPr>
    </w:lvl>
    <w:lvl w:ilvl="4" w:tplc="C570E470">
      <w:start w:val="1"/>
      <w:numFmt w:val="lowerLetter"/>
      <w:lvlText w:val="%5."/>
      <w:lvlJc w:val="left"/>
      <w:pPr>
        <w:ind w:left="3589" w:hanging="360"/>
      </w:pPr>
    </w:lvl>
    <w:lvl w:ilvl="5" w:tplc="4C2E14A0">
      <w:start w:val="1"/>
      <w:numFmt w:val="lowerRoman"/>
      <w:lvlText w:val="%6."/>
      <w:lvlJc w:val="right"/>
      <w:pPr>
        <w:ind w:left="4309" w:hanging="180"/>
      </w:pPr>
    </w:lvl>
    <w:lvl w:ilvl="6" w:tplc="7CE25352">
      <w:start w:val="1"/>
      <w:numFmt w:val="decimal"/>
      <w:lvlText w:val="%7."/>
      <w:lvlJc w:val="left"/>
      <w:pPr>
        <w:ind w:left="5029" w:hanging="360"/>
      </w:pPr>
    </w:lvl>
    <w:lvl w:ilvl="7" w:tplc="DB7226B6">
      <w:start w:val="1"/>
      <w:numFmt w:val="lowerLetter"/>
      <w:lvlText w:val="%8."/>
      <w:lvlJc w:val="left"/>
      <w:pPr>
        <w:ind w:left="5749" w:hanging="360"/>
      </w:pPr>
    </w:lvl>
    <w:lvl w:ilvl="8" w:tplc="70D4DA14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A0D7595"/>
    <w:multiLevelType w:val="hybridMultilevel"/>
    <w:tmpl w:val="6C765BD6"/>
    <w:lvl w:ilvl="0" w:tplc="9B160706">
      <w:start w:val="1"/>
      <w:numFmt w:val="decimal"/>
      <w:lvlText w:val="%1."/>
      <w:lvlJc w:val="left"/>
      <w:pPr>
        <w:ind w:left="720" w:hanging="360"/>
      </w:pPr>
    </w:lvl>
    <w:lvl w:ilvl="1" w:tplc="CA3A9844">
      <w:start w:val="1"/>
      <w:numFmt w:val="lowerLetter"/>
      <w:lvlText w:val="%2."/>
      <w:lvlJc w:val="left"/>
      <w:pPr>
        <w:ind w:left="1440" w:hanging="360"/>
      </w:pPr>
    </w:lvl>
    <w:lvl w:ilvl="2" w:tplc="DE96D91C">
      <w:start w:val="1"/>
      <w:numFmt w:val="lowerRoman"/>
      <w:lvlText w:val="%3."/>
      <w:lvlJc w:val="right"/>
      <w:pPr>
        <w:ind w:left="2160" w:hanging="180"/>
      </w:pPr>
    </w:lvl>
    <w:lvl w:ilvl="3" w:tplc="C584F45A">
      <w:start w:val="1"/>
      <w:numFmt w:val="decimal"/>
      <w:lvlText w:val="%4."/>
      <w:lvlJc w:val="left"/>
      <w:pPr>
        <w:ind w:left="2880" w:hanging="360"/>
      </w:pPr>
    </w:lvl>
    <w:lvl w:ilvl="4" w:tplc="C630AA0E">
      <w:start w:val="1"/>
      <w:numFmt w:val="lowerLetter"/>
      <w:lvlText w:val="%5."/>
      <w:lvlJc w:val="left"/>
      <w:pPr>
        <w:ind w:left="3600" w:hanging="360"/>
      </w:pPr>
    </w:lvl>
    <w:lvl w:ilvl="5" w:tplc="78663B80">
      <w:start w:val="1"/>
      <w:numFmt w:val="lowerRoman"/>
      <w:lvlText w:val="%6."/>
      <w:lvlJc w:val="right"/>
      <w:pPr>
        <w:ind w:left="4320" w:hanging="180"/>
      </w:pPr>
    </w:lvl>
    <w:lvl w:ilvl="6" w:tplc="EA50A9E6">
      <w:start w:val="1"/>
      <w:numFmt w:val="decimal"/>
      <w:lvlText w:val="%7."/>
      <w:lvlJc w:val="left"/>
      <w:pPr>
        <w:ind w:left="5040" w:hanging="360"/>
      </w:pPr>
    </w:lvl>
    <w:lvl w:ilvl="7" w:tplc="573288BE">
      <w:start w:val="1"/>
      <w:numFmt w:val="lowerLetter"/>
      <w:lvlText w:val="%8."/>
      <w:lvlJc w:val="left"/>
      <w:pPr>
        <w:ind w:left="5760" w:hanging="360"/>
      </w:pPr>
    </w:lvl>
    <w:lvl w:ilvl="8" w:tplc="70561C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97C5D"/>
    <w:multiLevelType w:val="hybridMultilevel"/>
    <w:tmpl w:val="BAA6E4AE"/>
    <w:lvl w:ilvl="0" w:tplc="80D0209E">
      <w:start w:val="1"/>
      <w:numFmt w:val="decimal"/>
      <w:lvlText w:val="%1."/>
      <w:lvlJc w:val="left"/>
      <w:pPr>
        <w:ind w:left="709" w:hanging="360"/>
      </w:pPr>
    </w:lvl>
    <w:lvl w:ilvl="1" w:tplc="D3BA41FC">
      <w:start w:val="1"/>
      <w:numFmt w:val="lowerLetter"/>
      <w:lvlText w:val="%2."/>
      <w:lvlJc w:val="left"/>
      <w:pPr>
        <w:ind w:left="1429" w:hanging="360"/>
      </w:pPr>
    </w:lvl>
    <w:lvl w:ilvl="2" w:tplc="E2D22974">
      <w:start w:val="1"/>
      <w:numFmt w:val="lowerRoman"/>
      <w:lvlText w:val="%3."/>
      <w:lvlJc w:val="right"/>
      <w:pPr>
        <w:ind w:left="2149" w:hanging="180"/>
      </w:pPr>
    </w:lvl>
    <w:lvl w:ilvl="3" w:tplc="98183FD6">
      <w:start w:val="1"/>
      <w:numFmt w:val="decimal"/>
      <w:lvlText w:val="%4."/>
      <w:lvlJc w:val="left"/>
      <w:pPr>
        <w:ind w:left="2869" w:hanging="360"/>
      </w:pPr>
    </w:lvl>
    <w:lvl w:ilvl="4" w:tplc="7E06330C">
      <w:start w:val="1"/>
      <w:numFmt w:val="lowerLetter"/>
      <w:lvlText w:val="%5."/>
      <w:lvlJc w:val="left"/>
      <w:pPr>
        <w:ind w:left="3589" w:hanging="360"/>
      </w:pPr>
    </w:lvl>
    <w:lvl w:ilvl="5" w:tplc="CC7E8B5A">
      <w:start w:val="1"/>
      <w:numFmt w:val="lowerRoman"/>
      <w:lvlText w:val="%6."/>
      <w:lvlJc w:val="right"/>
      <w:pPr>
        <w:ind w:left="4309" w:hanging="180"/>
      </w:pPr>
    </w:lvl>
    <w:lvl w:ilvl="6" w:tplc="869453EC">
      <w:start w:val="1"/>
      <w:numFmt w:val="decimal"/>
      <w:lvlText w:val="%7."/>
      <w:lvlJc w:val="left"/>
      <w:pPr>
        <w:ind w:left="5029" w:hanging="360"/>
      </w:pPr>
    </w:lvl>
    <w:lvl w:ilvl="7" w:tplc="FE024A32">
      <w:start w:val="1"/>
      <w:numFmt w:val="lowerLetter"/>
      <w:lvlText w:val="%8."/>
      <w:lvlJc w:val="left"/>
      <w:pPr>
        <w:ind w:left="5749" w:hanging="360"/>
      </w:pPr>
    </w:lvl>
    <w:lvl w:ilvl="8" w:tplc="C3E6F44E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310962ED"/>
    <w:multiLevelType w:val="hybridMultilevel"/>
    <w:tmpl w:val="EFE84440"/>
    <w:lvl w:ilvl="0" w:tplc="A8901C3C">
      <w:start w:val="1"/>
      <w:numFmt w:val="decimal"/>
      <w:lvlText w:val="%1)"/>
      <w:lvlJc w:val="left"/>
      <w:pPr>
        <w:ind w:left="709" w:hanging="360"/>
      </w:pPr>
    </w:lvl>
    <w:lvl w:ilvl="1" w:tplc="A75E6682">
      <w:start w:val="1"/>
      <w:numFmt w:val="lowerLetter"/>
      <w:lvlText w:val="%2."/>
      <w:lvlJc w:val="left"/>
      <w:pPr>
        <w:ind w:left="1429" w:hanging="360"/>
      </w:pPr>
    </w:lvl>
    <w:lvl w:ilvl="2" w:tplc="1BC251D2">
      <w:start w:val="1"/>
      <w:numFmt w:val="lowerRoman"/>
      <w:lvlText w:val="%3."/>
      <w:lvlJc w:val="right"/>
      <w:pPr>
        <w:ind w:left="2149" w:hanging="180"/>
      </w:pPr>
    </w:lvl>
    <w:lvl w:ilvl="3" w:tplc="7F461F18">
      <w:start w:val="1"/>
      <w:numFmt w:val="decimal"/>
      <w:lvlText w:val="%4."/>
      <w:lvlJc w:val="left"/>
      <w:pPr>
        <w:ind w:left="2869" w:hanging="360"/>
      </w:pPr>
    </w:lvl>
    <w:lvl w:ilvl="4" w:tplc="1BD2C7AC">
      <w:start w:val="1"/>
      <w:numFmt w:val="lowerLetter"/>
      <w:lvlText w:val="%5."/>
      <w:lvlJc w:val="left"/>
      <w:pPr>
        <w:ind w:left="3589" w:hanging="360"/>
      </w:pPr>
    </w:lvl>
    <w:lvl w:ilvl="5" w:tplc="B45A5274">
      <w:start w:val="1"/>
      <w:numFmt w:val="lowerRoman"/>
      <w:lvlText w:val="%6."/>
      <w:lvlJc w:val="right"/>
      <w:pPr>
        <w:ind w:left="4309" w:hanging="180"/>
      </w:pPr>
    </w:lvl>
    <w:lvl w:ilvl="6" w:tplc="85D6F7BA">
      <w:start w:val="1"/>
      <w:numFmt w:val="decimal"/>
      <w:lvlText w:val="%7."/>
      <w:lvlJc w:val="left"/>
      <w:pPr>
        <w:ind w:left="5029" w:hanging="360"/>
      </w:pPr>
    </w:lvl>
    <w:lvl w:ilvl="7" w:tplc="24949592">
      <w:start w:val="1"/>
      <w:numFmt w:val="lowerLetter"/>
      <w:lvlText w:val="%8."/>
      <w:lvlJc w:val="left"/>
      <w:pPr>
        <w:ind w:left="5749" w:hanging="360"/>
      </w:pPr>
    </w:lvl>
    <w:lvl w:ilvl="8" w:tplc="7214CB7E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3931462D"/>
    <w:multiLevelType w:val="hybridMultilevel"/>
    <w:tmpl w:val="D67A7D88"/>
    <w:lvl w:ilvl="0" w:tplc="281ADF30">
      <w:start w:val="1"/>
      <w:numFmt w:val="decimal"/>
      <w:lvlText w:val="%1."/>
      <w:lvlJc w:val="left"/>
      <w:pPr>
        <w:ind w:left="709" w:hanging="360"/>
      </w:pPr>
    </w:lvl>
    <w:lvl w:ilvl="1" w:tplc="B1A48152">
      <w:start w:val="1"/>
      <w:numFmt w:val="lowerLetter"/>
      <w:lvlText w:val="%2."/>
      <w:lvlJc w:val="left"/>
      <w:pPr>
        <w:ind w:left="1429" w:hanging="360"/>
      </w:pPr>
    </w:lvl>
    <w:lvl w:ilvl="2" w:tplc="911EA35A">
      <w:start w:val="1"/>
      <w:numFmt w:val="lowerRoman"/>
      <w:lvlText w:val="%3."/>
      <w:lvlJc w:val="right"/>
      <w:pPr>
        <w:ind w:left="2149" w:hanging="180"/>
      </w:pPr>
    </w:lvl>
    <w:lvl w:ilvl="3" w:tplc="227E8F88">
      <w:start w:val="1"/>
      <w:numFmt w:val="decimal"/>
      <w:lvlText w:val="%4."/>
      <w:lvlJc w:val="left"/>
      <w:pPr>
        <w:ind w:left="2869" w:hanging="360"/>
      </w:pPr>
    </w:lvl>
    <w:lvl w:ilvl="4" w:tplc="D8F4C2AE">
      <w:start w:val="1"/>
      <w:numFmt w:val="lowerLetter"/>
      <w:lvlText w:val="%5."/>
      <w:lvlJc w:val="left"/>
      <w:pPr>
        <w:ind w:left="3589" w:hanging="360"/>
      </w:pPr>
    </w:lvl>
    <w:lvl w:ilvl="5" w:tplc="271CA728">
      <w:start w:val="1"/>
      <w:numFmt w:val="lowerRoman"/>
      <w:lvlText w:val="%6."/>
      <w:lvlJc w:val="right"/>
      <w:pPr>
        <w:ind w:left="4309" w:hanging="180"/>
      </w:pPr>
    </w:lvl>
    <w:lvl w:ilvl="6" w:tplc="4378A24E">
      <w:start w:val="1"/>
      <w:numFmt w:val="decimal"/>
      <w:lvlText w:val="%7."/>
      <w:lvlJc w:val="left"/>
      <w:pPr>
        <w:ind w:left="5029" w:hanging="360"/>
      </w:pPr>
    </w:lvl>
    <w:lvl w:ilvl="7" w:tplc="2398FCC8">
      <w:start w:val="1"/>
      <w:numFmt w:val="lowerLetter"/>
      <w:lvlText w:val="%8."/>
      <w:lvlJc w:val="left"/>
      <w:pPr>
        <w:ind w:left="5749" w:hanging="360"/>
      </w:pPr>
    </w:lvl>
    <w:lvl w:ilvl="8" w:tplc="13002852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47A307EF"/>
    <w:multiLevelType w:val="hybridMultilevel"/>
    <w:tmpl w:val="03820DA4"/>
    <w:lvl w:ilvl="0" w:tplc="B50C3C3C">
      <w:start w:val="1"/>
      <w:numFmt w:val="decimal"/>
      <w:lvlText w:val="%1."/>
      <w:lvlJc w:val="left"/>
      <w:pPr>
        <w:ind w:left="709" w:hanging="360"/>
      </w:pPr>
    </w:lvl>
    <w:lvl w:ilvl="1" w:tplc="38FA1C88">
      <w:start w:val="1"/>
      <w:numFmt w:val="lowerLetter"/>
      <w:lvlText w:val="%2."/>
      <w:lvlJc w:val="left"/>
      <w:pPr>
        <w:ind w:left="1429" w:hanging="360"/>
      </w:pPr>
    </w:lvl>
    <w:lvl w:ilvl="2" w:tplc="F060340A">
      <w:start w:val="1"/>
      <w:numFmt w:val="lowerRoman"/>
      <w:lvlText w:val="%3."/>
      <w:lvlJc w:val="right"/>
      <w:pPr>
        <w:ind w:left="2149" w:hanging="180"/>
      </w:pPr>
    </w:lvl>
    <w:lvl w:ilvl="3" w:tplc="F4E45362">
      <w:start w:val="1"/>
      <w:numFmt w:val="decimal"/>
      <w:lvlText w:val="%4."/>
      <w:lvlJc w:val="left"/>
      <w:pPr>
        <w:ind w:left="2869" w:hanging="360"/>
      </w:pPr>
    </w:lvl>
    <w:lvl w:ilvl="4" w:tplc="54665DBA">
      <w:start w:val="1"/>
      <w:numFmt w:val="lowerLetter"/>
      <w:lvlText w:val="%5."/>
      <w:lvlJc w:val="left"/>
      <w:pPr>
        <w:ind w:left="3589" w:hanging="360"/>
      </w:pPr>
    </w:lvl>
    <w:lvl w:ilvl="5" w:tplc="0DF6DC9A">
      <w:start w:val="1"/>
      <w:numFmt w:val="lowerRoman"/>
      <w:lvlText w:val="%6."/>
      <w:lvlJc w:val="right"/>
      <w:pPr>
        <w:ind w:left="4309" w:hanging="180"/>
      </w:pPr>
    </w:lvl>
    <w:lvl w:ilvl="6" w:tplc="869CB778">
      <w:start w:val="1"/>
      <w:numFmt w:val="decimal"/>
      <w:lvlText w:val="%7."/>
      <w:lvlJc w:val="left"/>
      <w:pPr>
        <w:ind w:left="5029" w:hanging="360"/>
      </w:pPr>
    </w:lvl>
    <w:lvl w:ilvl="7" w:tplc="2514F842">
      <w:start w:val="1"/>
      <w:numFmt w:val="lowerLetter"/>
      <w:lvlText w:val="%8."/>
      <w:lvlJc w:val="left"/>
      <w:pPr>
        <w:ind w:left="5749" w:hanging="360"/>
      </w:pPr>
    </w:lvl>
    <w:lvl w:ilvl="8" w:tplc="81621E72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6DF945EA"/>
    <w:multiLevelType w:val="hybridMultilevel"/>
    <w:tmpl w:val="A902472A"/>
    <w:lvl w:ilvl="0" w:tplc="62F0F9D8">
      <w:start w:val="1"/>
      <w:numFmt w:val="decimal"/>
      <w:lvlText w:val="%1."/>
      <w:lvlJc w:val="left"/>
      <w:pPr>
        <w:ind w:left="709" w:hanging="360"/>
      </w:pPr>
    </w:lvl>
    <w:lvl w:ilvl="1" w:tplc="7110F52A">
      <w:start w:val="1"/>
      <w:numFmt w:val="lowerLetter"/>
      <w:lvlText w:val="%2."/>
      <w:lvlJc w:val="left"/>
      <w:pPr>
        <w:ind w:left="1429" w:hanging="360"/>
      </w:pPr>
    </w:lvl>
    <w:lvl w:ilvl="2" w:tplc="ECD2F0EA">
      <w:start w:val="1"/>
      <w:numFmt w:val="lowerRoman"/>
      <w:lvlText w:val="%3."/>
      <w:lvlJc w:val="right"/>
      <w:pPr>
        <w:ind w:left="2149" w:hanging="180"/>
      </w:pPr>
    </w:lvl>
    <w:lvl w:ilvl="3" w:tplc="DCA2D592">
      <w:start w:val="1"/>
      <w:numFmt w:val="decimal"/>
      <w:lvlText w:val="%4."/>
      <w:lvlJc w:val="left"/>
      <w:pPr>
        <w:ind w:left="2869" w:hanging="360"/>
      </w:pPr>
    </w:lvl>
    <w:lvl w:ilvl="4" w:tplc="E08297C2">
      <w:start w:val="1"/>
      <w:numFmt w:val="lowerLetter"/>
      <w:lvlText w:val="%5."/>
      <w:lvlJc w:val="left"/>
      <w:pPr>
        <w:ind w:left="3589" w:hanging="360"/>
      </w:pPr>
    </w:lvl>
    <w:lvl w:ilvl="5" w:tplc="9800AAEA">
      <w:start w:val="1"/>
      <w:numFmt w:val="lowerRoman"/>
      <w:lvlText w:val="%6."/>
      <w:lvlJc w:val="right"/>
      <w:pPr>
        <w:ind w:left="4309" w:hanging="180"/>
      </w:pPr>
    </w:lvl>
    <w:lvl w:ilvl="6" w:tplc="52F4D804">
      <w:start w:val="1"/>
      <w:numFmt w:val="decimal"/>
      <w:lvlText w:val="%7."/>
      <w:lvlJc w:val="left"/>
      <w:pPr>
        <w:ind w:left="5029" w:hanging="360"/>
      </w:pPr>
    </w:lvl>
    <w:lvl w:ilvl="7" w:tplc="9FE81CE6">
      <w:start w:val="1"/>
      <w:numFmt w:val="lowerLetter"/>
      <w:lvlText w:val="%8."/>
      <w:lvlJc w:val="left"/>
      <w:pPr>
        <w:ind w:left="5749" w:hanging="360"/>
      </w:pPr>
    </w:lvl>
    <w:lvl w:ilvl="8" w:tplc="E7B83C52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74692FA9"/>
    <w:multiLevelType w:val="hybridMultilevel"/>
    <w:tmpl w:val="63924EFA"/>
    <w:lvl w:ilvl="0" w:tplc="3990B6EA">
      <w:start w:val="1"/>
      <w:numFmt w:val="decimal"/>
      <w:lvlText w:val="%1."/>
      <w:lvlJc w:val="left"/>
      <w:pPr>
        <w:ind w:left="709" w:hanging="360"/>
      </w:pPr>
    </w:lvl>
    <w:lvl w:ilvl="1" w:tplc="C53C19A6">
      <w:start w:val="1"/>
      <w:numFmt w:val="lowerLetter"/>
      <w:lvlText w:val="%2."/>
      <w:lvlJc w:val="left"/>
      <w:pPr>
        <w:ind w:left="1429" w:hanging="360"/>
      </w:pPr>
    </w:lvl>
    <w:lvl w:ilvl="2" w:tplc="4330D9D2">
      <w:start w:val="1"/>
      <w:numFmt w:val="lowerRoman"/>
      <w:lvlText w:val="%3."/>
      <w:lvlJc w:val="right"/>
      <w:pPr>
        <w:ind w:left="2149" w:hanging="180"/>
      </w:pPr>
    </w:lvl>
    <w:lvl w:ilvl="3" w:tplc="D56C23B0">
      <w:start w:val="1"/>
      <w:numFmt w:val="decimal"/>
      <w:lvlText w:val="%4."/>
      <w:lvlJc w:val="left"/>
      <w:pPr>
        <w:ind w:left="2869" w:hanging="360"/>
      </w:pPr>
    </w:lvl>
    <w:lvl w:ilvl="4" w:tplc="6500063C">
      <w:start w:val="1"/>
      <w:numFmt w:val="lowerLetter"/>
      <w:lvlText w:val="%5."/>
      <w:lvlJc w:val="left"/>
      <w:pPr>
        <w:ind w:left="3589" w:hanging="360"/>
      </w:pPr>
    </w:lvl>
    <w:lvl w:ilvl="5" w:tplc="6E288A32">
      <w:start w:val="1"/>
      <w:numFmt w:val="lowerRoman"/>
      <w:lvlText w:val="%6."/>
      <w:lvlJc w:val="right"/>
      <w:pPr>
        <w:ind w:left="4309" w:hanging="180"/>
      </w:pPr>
    </w:lvl>
    <w:lvl w:ilvl="6" w:tplc="2318A0A4">
      <w:start w:val="1"/>
      <w:numFmt w:val="decimal"/>
      <w:lvlText w:val="%7."/>
      <w:lvlJc w:val="left"/>
      <w:pPr>
        <w:ind w:left="5029" w:hanging="360"/>
      </w:pPr>
    </w:lvl>
    <w:lvl w:ilvl="7" w:tplc="623C28BA">
      <w:start w:val="1"/>
      <w:numFmt w:val="lowerLetter"/>
      <w:lvlText w:val="%8."/>
      <w:lvlJc w:val="left"/>
      <w:pPr>
        <w:ind w:left="5749" w:hanging="360"/>
      </w:pPr>
    </w:lvl>
    <w:lvl w:ilvl="8" w:tplc="C2F02BD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91A"/>
    <w:rsid w:val="000B11AB"/>
    <w:rsid w:val="00255978"/>
    <w:rsid w:val="0041091A"/>
    <w:rsid w:val="00693695"/>
    <w:rsid w:val="00AF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60"/>
      <w:jc w:val="center"/>
      <w:outlineLvl w:val="0"/>
    </w:pPr>
    <w:rPr>
      <w:rFonts w:ascii="Arial" w:hAnsi="Arial"/>
      <w:b/>
      <w:sz w:val="28"/>
      <w:szCs w:val="24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link w:val="a5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link w:val="ab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link w:val="ad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12">
    <w:name w:val="Основной шрифт абзаца;Знак Знак1"/>
    <w:link w:val="UserStyle0"/>
    <w:semiHidden/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Cs w:val="22"/>
    </w:rPr>
  </w:style>
  <w:style w:type="paragraph" w:customStyle="1" w:styleId="UserStyle0">
    <w:name w:val="UserStyle_0"/>
    <w:basedOn w:val="a"/>
    <w:link w:val="12"/>
    <w:pPr>
      <w:spacing w:before="100" w:beforeAutospacing="1" w:after="100" w:afterAutospacing="1"/>
    </w:pPr>
    <w:rPr>
      <w:rFonts w:ascii="Tahoma" w:hAnsi="Tahoma"/>
      <w:lang w:val="en-US"/>
    </w:rPr>
  </w:style>
  <w:style w:type="paragraph" w:styleId="af5">
    <w:name w:val="Balloon Text"/>
    <w:basedOn w:val="a"/>
    <w:semiHidden/>
    <w:rPr>
      <w:rFonts w:ascii="Tahoma" w:hAnsi="Tahoma"/>
      <w:sz w:val="16"/>
      <w:szCs w:val="16"/>
    </w:rPr>
  </w:style>
  <w:style w:type="paragraph" w:styleId="af6">
    <w:name w:val="List Paragraph"/>
    <w:basedOn w:val="a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13">
    <w:name w:val="1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af8">
    <w:name w:val="Знак"/>
    <w:basedOn w:val="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lang w:val="en-US"/>
    </w:rPr>
  </w:style>
  <w:style w:type="paragraph" w:customStyle="1" w:styleId="af9">
    <w:name w:val="Знак Знак"/>
    <w:basedOn w:val="a"/>
    <w:pPr>
      <w:spacing w:after="160" w:line="240" w:lineRule="exact"/>
    </w:pPr>
    <w:rPr>
      <w:rFonts w:ascii="Arial" w:hAnsi="Arial"/>
      <w:lang w:val="fr-FR"/>
    </w:rPr>
  </w:style>
  <w:style w:type="paragraph" w:customStyle="1" w:styleId="14">
    <w:name w:val="Стиль1"/>
    <w:basedOn w:val="a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afa">
    <w:name w:val="Знак"/>
    <w:basedOn w:val="a"/>
    <w:pPr>
      <w:keepLines/>
      <w:spacing w:after="160" w:line="240" w:lineRule="exact"/>
    </w:pPr>
    <w:rPr>
      <w:rFonts w:ascii="Verdana" w:eastAsia="MS Mincho" w:hAnsi="Verdana"/>
      <w:lang w:val="en-US"/>
    </w:rPr>
  </w:style>
  <w:style w:type="paragraph" w:customStyle="1" w:styleId="afb">
    <w:name w:val="Знак Знак Знак Знак Знак 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2"/>
    </w:rPr>
  </w:style>
  <w:style w:type="paragraph" w:customStyle="1" w:styleId="15">
    <w:name w:val="Знак Знак1 Знак Знак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5AD73C5A62099F85E1CBB424E02DBCC441D27DAAF073BBCE2C2E97427D960E27A97EC15C5CA1DB096285DD150EB0F3kDH5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5AD73C5A62099F85E1CBB424E02CB9CA41D27DAEF57BBFCA27739D4A249A0C20A621C4494DF9D700749BD80E12B2F1D5k6H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5AD73C5A62099F85E1CBB424E02CBAC141D27DAEF07EBDC821739D4A249A0C20A621C4494DF9D700749BD80E12B2F1D5k6HC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5AD73C5A62099F85E1CBB424E02CB9CA41D27DAEF57BBFCA27739D4A249A0C20A621C4494DF9D700749BD80E12B2F1D5k6H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5AD73C5A62099F85E1CBB424E02CBDC641D27DA6F178BDC92C2E97427D960E27A97EC15C5CA1DB096285DD150EB0F3kDH5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2875</Words>
  <Characters>16393</Characters>
  <Application>Microsoft Office Word</Application>
  <DocSecurity>0</DocSecurity>
  <Lines>136</Lines>
  <Paragraphs>38</Paragraphs>
  <ScaleCrop>false</ScaleCrop>
  <Company>diakov.net</Company>
  <LinksUpToDate>false</LinksUpToDate>
  <CharactersWithSpaces>19230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RePack by Diakov</cp:lastModifiedBy>
  <cp:revision>12</cp:revision>
  <dcterms:created xsi:type="dcterms:W3CDTF">2022-11-14T12:30:00Z</dcterms:created>
  <dcterms:modified xsi:type="dcterms:W3CDTF">2022-11-14T12:35:00Z</dcterms:modified>
</cp:coreProperties>
</file>