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6F62EBE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86360</wp:posOffset>
                      </wp:positionV>
                      <wp:extent cx="2671445" cy="1838325"/>
                      <wp:effectExtent l="0" t="0" r="0" b="952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838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8A277C" w14:textId="77777777" w:rsidR="002442DA" w:rsidRPr="00D627D8" w:rsidRDefault="002442DA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627D8">
                                    <w:rPr>
                                      <w:sz w:val="28"/>
                                      <w:szCs w:val="28"/>
                                    </w:rPr>
                                    <w:t xml:space="preserve">Первому заместителю Министра – начальнику управления ветеринарии Министерства сельского хозяйства </w:t>
                                  </w:r>
                                </w:p>
                                <w:p w14:paraId="030E4C25" w14:textId="568954E1" w:rsidR="00BA0526" w:rsidRPr="00D627D8" w:rsidRDefault="002442DA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627D8">
                                    <w:rPr>
                                      <w:sz w:val="28"/>
                                      <w:szCs w:val="28"/>
                                    </w:rPr>
                                    <w:t>Пензенской области</w:t>
                                  </w:r>
                                </w:p>
                                <w:p w14:paraId="58936D75" w14:textId="2ADB1186" w:rsidR="000C4A8E" w:rsidRPr="00D627D8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29755E24" w:rsidR="000C4A8E" w:rsidRPr="00D627D8" w:rsidRDefault="002442DA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627D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А.А. Дегтяреву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6.8pt;width:210.35pt;height:1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" stroked="f">
                      <v:textbox>
                        <w:txbxContent>
                          <w:p w14:paraId="6D8A277C" w14:textId="77777777" w:rsidR="002442DA" w:rsidRPr="00D627D8" w:rsidRDefault="002442DA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27D8">
                              <w:rPr>
                                <w:sz w:val="28"/>
                                <w:szCs w:val="28"/>
                              </w:rPr>
                              <w:t xml:space="preserve">Первому заместителю Министра – начальнику управления ветеринарии Министерства сельского хозяйства </w:t>
                            </w:r>
                          </w:p>
                          <w:p w14:paraId="030E4C25" w14:textId="568954E1" w:rsidR="00BA0526" w:rsidRPr="00D627D8" w:rsidRDefault="002442DA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27D8">
                              <w:rPr>
                                <w:sz w:val="28"/>
                                <w:szCs w:val="28"/>
                              </w:rPr>
                              <w:t>Пензенской области</w:t>
                            </w:r>
                          </w:p>
                          <w:p w14:paraId="58936D75" w14:textId="2ADB1186" w:rsidR="000C4A8E" w:rsidRPr="00D627D8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29755E24" w:rsidR="000C4A8E" w:rsidRPr="00D627D8" w:rsidRDefault="002442DA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627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А.А. Дегтяреву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1E49BE98" w:rsidR="00DE77A8" w:rsidRPr="00E618CB" w:rsidRDefault="002442DA" w:rsidP="004B0D4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9-п-455</w:t>
            </w: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7397BE61" w:rsidR="00DE77A8" w:rsidRPr="00E618CB" w:rsidRDefault="002442DA" w:rsidP="004B0D4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31.01.2024</w:t>
            </w: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D627D8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D627D8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D627D8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D627D8">
        <w:rPr>
          <w:b/>
          <w:sz w:val="28"/>
          <w:szCs w:val="28"/>
        </w:rPr>
        <w:t>проекта нормативного правового акта</w:t>
      </w:r>
      <w:r w:rsidRPr="00D627D8">
        <w:rPr>
          <w:sz w:val="28"/>
          <w:szCs w:val="28"/>
        </w:rPr>
        <w:t xml:space="preserve"> </w:t>
      </w:r>
    </w:p>
    <w:p w14:paraId="03F3959D" w14:textId="77777777" w:rsidR="00DE77A8" w:rsidRPr="00D627D8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7D521555" w:rsidR="00DE77A8" w:rsidRPr="00D627D8" w:rsidRDefault="00DE77A8" w:rsidP="00EF206E">
      <w:pPr>
        <w:widowControl/>
        <w:ind w:firstLine="709"/>
        <w:jc w:val="both"/>
        <w:rPr>
          <w:sz w:val="28"/>
          <w:szCs w:val="28"/>
        </w:rPr>
      </w:pPr>
      <w:r w:rsidRPr="00D627D8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D627D8">
        <w:rPr>
          <w:sz w:val="28"/>
          <w:szCs w:val="28"/>
        </w:rPr>
        <w:t>П</w:t>
      </w:r>
      <w:r w:rsidRPr="00D627D8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D627D8">
        <w:rPr>
          <w:sz w:val="28"/>
          <w:szCs w:val="28"/>
        </w:rPr>
        <w:t>П</w:t>
      </w:r>
      <w:r w:rsidRPr="00D627D8">
        <w:rPr>
          <w:sz w:val="28"/>
          <w:szCs w:val="28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2442DA" w:rsidRPr="00D627D8">
        <w:rPr>
          <w:sz w:val="28"/>
          <w:szCs w:val="28"/>
        </w:rPr>
        <w:t>приказа Министерства сельского хозяйства Пензенской области</w:t>
      </w:r>
      <w:r w:rsidR="007A29D2" w:rsidRPr="00D627D8">
        <w:rPr>
          <w:sz w:val="28"/>
          <w:szCs w:val="28"/>
        </w:rPr>
        <w:t xml:space="preserve"> </w:t>
      </w:r>
      <w:r w:rsidR="00EF206E" w:rsidRPr="00D627D8">
        <w:rPr>
          <w:sz w:val="28"/>
          <w:szCs w:val="28"/>
        </w:rPr>
        <w:t>«</w:t>
      </w:r>
      <w:r w:rsidR="002442DA" w:rsidRPr="00D627D8">
        <w:rPr>
          <w:sz w:val="28"/>
          <w:szCs w:val="28"/>
        </w:rPr>
        <w:t>О внесении изменений в приказ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 (с последующими изменениями)</w:t>
      </w:r>
      <w:r w:rsidR="00EF206E" w:rsidRPr="00D627D8">
        <w:rPr>
          <w:sz w:val="28"/>
          <w:szCs w:val="28"/>
        </w:rPr>
        <w:t>»</w:t>
      </w:r>
      <w:r w:rsidR="003D27A2" w:rsidRPr="00D627D8">
        <w:rPr>
          <w:sz w:val="28"/>
          <w:szCs w:val="28"/>
        </w:rPr>
        <w:t xml:space="preserve"> </w:t>
      </w:r>
      <w:r w:rsidR="007A29D2" w:rsidRPr="00D627D8">
        <w:rPr>
          <w:sz w:val="28"/>
          <w:szCs w:val="28"/>
        </w:rPr>
        <w:t>(далее – Проект)</w:t>
      </w:r>
      <w:r w:rsidRPr="00D627D8">
        <w:rPr>
          <w:sz w:val="28"/>
          <w:szCs w:val="28"/>
        </w:rPr>
        <w:t xml:space="preserve">, направленный </w:t>
      </w:r>
      <w:r w:rsidR="002442DA" w:rsidRPr="00D627D8">
        <w:rPr>
          <w:sz w:val="28"/>
          <w:szCs w:val="28"/>
        </w:rPr>
        <w:t>повторно</w:t>
      </w:r>
      <w:r w:rsidRPr="00D627D8">
        <w:rPr>
          <w:sz w:val="28"/>
          <w:szCs w:val="28"/>
        </w:rPr>
        <w:t xml:space="preserve"> в Министерство экономического развития и промышленности Пензенской области 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79FE20B0" w:rsidR="00DE77A8" w:rsidRPr="00D627D8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D627D8">
        <w:rPr>
          <w:sz w:val="28"/>
          <w:szCs w:val="28"/>
        </w:rPr>
        <w:t xml:space="preserve">Органом-разработчиком проекта является Министерство </w:t>
      </w:r>
      <w:r w:rsidR="003D27A2" w:rsidRPr="00D627D8">
        <w:rPr>
          <w:sz w:val="28"/>
          <w:szCs w:val="28"/>
        </w:rPr>
        <w:t>сельского хозяйства</w:t>
      </w:r>
      <w:r w:rsidRPr="00D627D8">
        <w:rPr>
          <w:sz w:val="28"/>
          <w:szCs w:val="28"/>
        </w:rPr>
        <w:t xml:space="preserve"> Пензенской области (далее – Министерство</w:t>
      </w:r>
      <w:r w:rsidR="00A76379" w:rsidRPr="00D627D8">
        <w:rPr>
          <w:sz w:val="28"/>
          <w:szCs w:val="28"/>
        </w:rPr>
        <w:t>, Разработчик</w:t>
      </w:r>
      <w:r w:rsidRPr="00D627D8">
        <w:rPr>
          <w:sz w:val="28"/>
          <w:szCs w:val="28"/>
        </w:rPr>
        <w:t>).</w:t>
      </w:r>
    </w:p>
    <w:p w14:paraId="7327B823" w14:textId="517A0C22" w:rsidR="002442DA" w:rsidRPr="00D627D8" w:rsidRDefault="00E54965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 xml:space="preserve">Проект разработан </w:t>
      </w:r>
      <w:r w:rsidR="002442DA" w:rsidRPr="00D627D8">
        <w:rPr>
          <w:bCs/>
          <w:sz w:val="28"/>
          <w:szCs w:val="28"/>
        </w:rPr>
        <w:t>в связи с направлением Разработчику письма УФАС по Пензенской области с предупреждением о прекращении действий (бездействия), которые содержат признаки нарушения антимонопольного законодательства № 3-01-02/35-2023 (письмо от 12.12.2023 № ЕД/4604/23).</w:t>
      </w:r>
    </w:p>
    <w:p w14:paraId="1B5843CD" w14:textId="7CD1D354" w:rsidR="002442DA" w:rsidRPr="00D627D8" w:rsidRDefault="002442DA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Суть вышеуказанного предупреждения заключается в следующем.</w:t>
      </w:r>
    </w:p>
    <w:p w14:paraId="14634302" w14:textId="1E5BF499" w:rsidR="002442DA" w:rsidRPr="00D627D8" w:rsidRDefault="002442DA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 xml:space="preserve">Отношения, возникающие между органами государственной власти, органами местного самоуправления и хозяйствующими субъектами в связи с организацией и осуществлением торговой деятельности, а также отношения, возникающие между хозяйствующими субъектами при осуществлении ими торговой деятельности, урегулированы нормами Федерального закона от </w:t>
      </w:r>
      <w:r w:rsidRPr="00D627D8">
        <w:rPr>
          <w:bCs/>
          <w:sz w:val="28"/>
          <w:szCs w:val="28"/>
        </w:rPr>
        <w:lastRenderedPageBreak/>
        <w:t>28.12.2009 № 381-ФЗ «Об основах государственного регулирования торговой деятельности в Российской Федерации» (далее – Закон о торговле).</w:t>
      </w:r>
    </w:p>
    <w:p w14:paraId="09453F35" w14:textId="3D297FFB" w:rsidR="002442DA" w:rsidRPr="00D627D8" w:rsidRDefault="002442DA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В соответствии с пунктом 2 части 1 статьи 6 Закона о торговле органы государственной власти субъектов Российской Федерации в области государственного регулирования торговой деятельности осуществляют полномочия, в том числе, по разработке и принятию законов субъектов Российской Федерации, иных нормативных правовых актов субъектов Российской Федерации в области государственного регулирования торговой деятельности.</w:t>
      </w:r>
    </w:p>
    <w:p w14:paraId="6167E0BE" w14:textId="6D098DCD" w:rsidR="002442DA" w:rsidRPr="00D627D8" w:rsidRDefault="002442DA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Согласно части 2 статьи 6 Закона о торговле органы местного самоуправления в области регулирования торговой деятельности создают условия для обеспечения жителей муниципального образования</w:t>
      </w:r>
      <w:r w:rsidR="00960C04" w:rsidRPr="00D627D8">
        <w:rPr>
          <w:bCs/>
          <w:sz w:val="28"/>
          <w:szCs w:val="28"/>
        </w:rPr>
        <w:t xml:space="preserve"> услугами торговли.</w:t>
      </w:r>
    </w:p>
    <w:p w14:paraId="4F09242F" w14:textId="030583D0" w:rsidR="00960C04" w:rsidRPr="00D627D8" w:rsidRDefault="00960C0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Размещение нестационарных торговых объектов на земельных участках, в зданиях, строениях, сооружениях находящихся в муниципальной собственности,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 ( часть 1 статьи 10 Закона о торговле).</w:t>
      </w:r>
    </w:p>
    <w:p w14:paraId="2D901360" w14:textId="27791DA9" w:rsidR="00960C04" w:rsidRPr="00D627D8" w:rsidRDefault="00960C0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Схема размещения нестационарных торговых объектов разрабатывается и утверждается органом местного самоуправления, определенным в соответствии с уставом муниципального образования, в порядке, установленном уполномоченным органом исполнительной власти субъекта Российской Федерации (часть 3 статьи 10 Закона о торговле).</w:t>
      </w:r>
    </w:p>
    <w:p w14:paraId="2A1DDBC5" w14:textId="3D9C8532" w:rsidR="00960C04" w:rsidRPr="00D627D8" w:rsidRDefault="00960C0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Вопросы порядка и условий размещения нестационарных торговых объектов (далее – НТО) на землях, находящихся в государственной или муниципальной собственности, в части, не урегулированной федеральными законами, регулируются законодательством субъектов РФ.</w:t>
      </w:r>
    </w:p>
    <w:p w14:paraId="1F0C633F" w14:textId="2E96E6A7" w:rsidR="00960C04" w:rsidRPr="00D627D8" w:rsidRDefault="00960C0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Порядок определения размера платы по договору на размещение НТО на федеральном уровне не установлен.</w:t>
      </w:r>
    </w:p>
    <w:p w14:paraId="2D76C262" w14:textId="29621C1A" w:rsidR="00960C04" w:rsidRPr="00D627D8" w:rsidRDefault="00960C0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 xml:space="preserve">Вместе с тем, главой </w:t>
      </w:r>
      <w:r w:rsidRPr="00D627D8">
        <w:rPr>
          <w:bCs/>
          <w:sz w:val="28"/>
          <w:szCs w:val="28"/>
          <w:lang w:val="en-US"/>
        </w:rPr>
        <w:t>V</w:t>
      </w:r>
      <w:r w:rsidRPr="00D627D8">
        <w:rPr>
          <w:bCs/>
          <w:sz w:val="28"/>
          <w:szCs w:val="28"/>
        </w:rPr>
        <w:t>.6 Земельного кодекса РФ (далее – ЗК РФ) определены случаи и основания для использования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сервитута.</w:t>
      </w:r>
    </w:p>
    <w:p w14:paraId="38F9B235" w14:textId="2A4D2A5C" w:rsidR="00960C04" w:rsidRPr="00D627D8" w:rsidRDefault="00960C0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В соответствии с подпунктом 6 пункта 1 статьи 39.33 ЗК РФ использование земель или земельных участков, находящихся в государственной или муниципальной собственности, за исключением земельных участков, предоставленных гражданам или юридическим лицам, может осуществляться без предоставления земельных участков и установления сервитута, публичного сервитута в случае размещения НТО, рекламных конструкций, а также иных объектов,. Виды которых устанавливаются Правительством РФ.</w:t>
      </w:r>
    </w:p>
    <w:p w14:paraId="67B17082" w14:textId="44E64FD4" w:rsidR="00960C04" w:rsidRPr="00D627D8" w:rsidRDefault="00960C0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 xml:space="preserve">Согласно пункту 1 статьи 39.36 ЗК РФ размещение НТО на землях или земельных участках, находящихся в государственной или муниципальной собственности, осуществляется </w:t>
      </w:r>
      <w:r w:rsidR="00360494" w:rsidRPr="00D627D8">
        <w:rPr>
          <w:bCs/>
          <w:sz w:val="28"/>
          <w:szCs w:val="28"/>
        </w:rPr>
        <w:t>на основании схемы размещения НЕТО в соответствии с Законом о торговле.</w:t>
      </w:r>
    </w:p>
    <w:p w14:paraId="2BA2145F" w14:textId="76BDB096" w:rsidR="00360494" w:rsidRPr="00D627D8" w:rsidRDefault="0036049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D627D8">
        <w:rPr>
          <w:bCs/>
          <w:sz w:val="28"/>
          <w:szCs w:val="28"/>
        </w:rPr>
        <w:t>Т.о</w:t>
      </w:r>
      <w:proofErr w:type="spellEnd"/>
      <w:r w:rsidRPr="00D627D8">
        <w:rPr>
          <w:bCs/>
          <w:sz w:val="28"/>
          <w:szCs w:val="28"/>
        </w:rPr>
        <w:t xml:space="preserve">. размещение НТО, являясь одним из способов использования земельных участков, предполагается платным, поскольку иное не установлено действующим законодательством. </w:t>
      </w:r>
    </w:p>
    <w:p w14:paraId="5039E984" w14:textId="2569C6BB" w:rsidR="00360494" w:rsidRPr="00D627D8" w:rsidRDefault="0036049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lastRenderedPageBreak/>
        <w:t xml:space="preserve">Постановлением Правительства Российской Федерации от 16.07.2009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на земли, находящиеся в собственности Российской Федерации» утверждены основные принципы определения арендной платы при аренде земельных участков, находящихся в государственной или муниципальной собственности, к числу которых относится принцип экономической обоснованности, согласно которому арендная плата устанавливается в размере, соответствующем доходности земельного участка с учетом категории земель, к которой отнесен такой земельный участок, и разрешенного использования, а также с учетом государственного регулирования тарифов на товары (работы, услуги) организаций, осуществляющих хозяйственную деятельность на таком земельном участке; принцип предсказуемости расчета размера арендной платы, в соответствии с которым в нормативных правовых актах органов государственной власти и органов местного самоуправления определяются порядок расчета арендной платы и случаи, в которых возможен пересмотр размера арендной платы. </w:t>
      </w:r>
    </w:p>
    <w:p w14:paraId="382A7B34" w14:textId="718551D9" w:rsidR="00360494" w:rsidRPr="00D627D8" w:rsidRDefault="0036049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Из приказа Министерства от 02.03.2016 № 32 «Об утверждении Порядка размещения нестационарных торговых объектов на территории Пензенской области» (с последующими изменениями) следует, что в формуле расчета размера платы по договору на размещение НТО, заключаемому без проведения аукциона, используется показатель К1 – коэффициент типа нестационарного торгового объекта.</w:t>
      </w:r>
    </w:p>
    <w:p w14:paraId="381748E1" w14:textId="3C9A5CD5" w:rsidR="00360494" w:rsidRPr="00D627D8" w:rsidRDefault="00360494" w:rsidP="00E5496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 xml:space="preserve">При этом, в нарушение вышеуказанных принципов коэффициент К1 установлен Министерством произвольно, доказательства экономического обоснования данного коэффициента для каждого типа НТО не представлено. </w:t>
      </w:r>
    </w:p>
    <w:p w14:paraId="7E4EDF88" w14:textId="582413BE" w:rsidR="00DE77A8" w:rsidRPr="00D627D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В соответствии с пунктом 2.2 Порядка проведения ОРВ Министерством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D627D8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3111E27E" w14:textId="0C19B008" w:rsidR="00B53C97" w:rsidRPr="00D627D8" w:rsidRDefault="00DE77A8" w:rsidP="00A96DEA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Непринятие проекта в представленной редакции, по мнению Министерства,</w:t>
      </w:r>
      <w:r w:rsidR="006B1BCC" w:rsidRPr="00D627D8">
        <w:rPr>
          <w:bCs/>
          <w:sz w:val="28"/>
          <w:szCs w:val="28"/>
        </w:rPr>
        <w:t xml:space="preserve"> приведет к </w:t>
      </w:r>
      <w:r w:rsidR="00436973" w:rsidRPr="00D627D8">
        <w:rPr>
          <w:bCs/>
          <w:sz w:val="28"/>
          <w:szCs w:val="28"/>
        </w:rPr>
        <w:t xml:space="preserve">противоречию </w:t>
      </w:r>
      <w:r w:rsidR="007524A9" w:rsidRPr="00D627D8">
        <w:rPr>
          <w:bCs/>
          <w:sz w:val="28"/>
          <w:szCs w:val="28"/>
        </w:rPr>
        <w:t xml:space="preserve">регионального законодательства федеральному и продолжению нарушения антимонопольного законодательства. </w:t>
      </w:r>
    </w:p>
    <w:p w14:paraId="123CA9D0" w14:textId="025E374F" w:rsidR="00803ABE" w:rsidRPr="00D627D8" w:rsidRDefault="00436973" w:rsidP="00B53C9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В связи с вышеизложенным, а</w:t>
      </w:r>
      <w:r w:rsidR="001F1D7A" w:rsidRPr="00D627D8">
        <w:rPr>
          <w:bCs/>
          <w:sz w:val="28"/>
          <w:szCs w:val="28"/>
        </w:rPr>
        <w:t>льтернативны</w:t>
      </w:r>
      <w:r w:rsidRPr="00D627D8">
        <w:rPr>
          <w:bCs/>
          <w:sz w:val="28"/>
          <w:szCs w:val="28"/>
        </w:rPr>
        <w:t>х</w:t>
      </w:r>
      <w:r w:rsidR="001F1D7A" w:rsidRPr="00D627D8">
        <w:rPr>
          <w:bCs/>
          <w:sz w:val="28"/>
          <w:szCs w:val="28"/>
        </w:rPr>
        <w:t xml:space="preserve"> способо</w:t>
      </w:r>
      <w:r w:rsidRPr="00D627D8">
        <w:rPr>
          <w:bCs/>
          <w:sz w:val="28"/>
          <w:szCs w:val="28"/>
        </w:rPr>
        <w:t>в</w:t>
      </w:r>
      <w:r w:rsidR="001F1D7A" w:rsidRPr="00D627D8">
        <w:rPr>
          <w:bCs/>
          <w:sz w:val="28"/>
          <w:szCs w:val="28"/>
        </w:rPr>
        <w:t xml:space="preserve"> решения проблемы </w:t>
      </w:r>
      <w:r w:rsidRPr="00D627D8">
        <w:rPr>
          <w:bCs/>
          <w:sz w:val="28"/>
          <w:szCs w:val="28"/>
        </w:rPr>
        <w:t>нет</w:t>
      </w:r>
      <w:r w:rsidR="000172A9" w:rsidRPr="00D627D8">
        <w:rPr>
          <w:bCs/>
          <w:sz w:val="28"/>
          <w:szCs w:val="28"/>
        </w:rPr>
        <w:t>, кроме как сохранения текущего правового регулирования</w:t>
      </w:r>
      <w:r w:rsidRPr="00D627D8">
        <w:rPr>
          <w:bCs/>
          <w:sz w:val="28"/>
          <w:szCs w:val="28"/>
        </w:rPr>
        <w:t>.</w:t>
      </w:r>
    </w:p>
    <w:p w14:paraId="3AED4A8C" w14:textId="3F271C68" w:rsidR="000172A9" w:rsidRPr="00D627D8" w:rsidRDefault="00DE77A8" w:rsidP="000172A9">
      <w:pPr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 xml:space="preserve">Целью правового регулирования </w:t>
      </w:r>
      <w:r w:rsidR="009430F1" w:rsidRPr="00D627D8">
        <w:rPr>
          <w:bCs/>
          <w:sz w:val="28"/>
          <w:szCs w:val="28"/>
        </w:rPr>
        <w:t xml:space="preserve">является </w:t>
      </w:r>
      <w:r w:rsidR="007524A9" w:rsidRPr="00D627D8">
        <w:rPr>
          <w:bCs/>
          <w:sz w:val="28"/>
          <w:szCs w:val="28"/>
        </w:rPr>
        <w:t xml:space="preserve">развитие предпринимательской активности в Пензенской области. Показателем достижения целей предлагаемого правового регулирования служит сохранение рабочих мест, а также увеличение количества вновь вовлеченных в субъекты малого предпринимательства. </w:t>
      </w:r>
    </w:p>
    <w:p w14:paraId="0B2EC248" w14:textId="335214B8" w:rsidR="00A96DEA" w:rsidRPr="00D627D8" w:rsidRDefault="002B1AFF" w:rsidP="000172A9">
      <w:pPr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В соответствии с пунктом 4 Сводного отчета, основным</w:t>
      </w:r>
      <w:r w:rsidR="00436973" w:rsidRPr="00D627D8">
        <w:rPr>
          <w:bCs/>
          <w:sz w:val="28"/>
          <w:szCs w:val="28"/>
        </w:rPr>
        <w:t>и</w:t>
      </w:r>
      <w:r w:rsidRPr="00D627D8">
        <w:rPr>
          <w:bCs/>
          <w:sz w:val="28"/>
          <w:szCs w:val="28"/>
        </w:rPr>
        <w:t xml:space="preserve"> субъект</w:t>
      </w:r>
      <w:r w:rsidR="00436973" w:rsidRPr="00D627D8">
        <w:rPr>
          <w:bCs/>
          <w:sz w:val="28"/>
          <w:szCs w:val="28"/>
        </w:rPr>
        <w:t>ами</w:t>
      </w:r>
      <w:r w:rsidRPr="00D627D8">
        <w:rPr>
          <w:bCs/>
          <w:sz w:val="28"/>
          <w:szCs w:val="28"/>
        </w:rPr>
        <w:t xml:space="preserve"> предлагаемого правового регулирования явля</w:t>
      </w:r>
      <w:r w:rsidR="00436973" w:rsidRPr="00D627D8">
        <w:rPr>
          <w:bCs/>
          <w:sz w:val="28"/>
          <w:szCs w:val="28"/>
        </w:rPr>
        <w:t>ю</w:t>
      </w:r>
      <w:r w:rsidRPr="00D627D8">
        <w:rPr>
          <w:bCs/>
          <w:sz w:val="28"/>
          <w:szCs w:val="28"/>
        </w:rPr>
        <w:t xml:space="preserve">тся </w:t>
      </w:r>
      <w:r w:rsidR="007524A9" w:rsidRPr="00D627D8">
        <w:rPr>
          <w:bCs/>
          <w:sz w:val="28"/>
          <w:szCs w:val="28"/>
        </w:rPr>
        <w:t>субъекты малого и среднего предпринимательства Пензенской области, осуществляющие социально-ориентированную деятельностью. Всего более 2000 хозяйствующих субъектов.</w:t>
      </w:r>
      <w:r w:rsidR="000172A9" w:rsidRPr="00D627D8">
        <w:rPr>
          <w:bCs/>
          <w:sz w:val="28"/>
          <w:szCs w:val="28"/>
        </w:rPr>
        <w:t xml:space="preserve"> </w:t>
      </w:r>
    </w:p>
    <w:p w14:paraId="321C59F5" w14:textId="7DED143F" w:rsidR="002B1AFF" w:rsidRPr="00D627D8" w:rsidRDefault="002B1AF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lastRenderedPageBreak/>
        <w:t xml:space="preserve">В соответствии с пунктом 5 Сводного отчета, </w:t>
      </w:r>
      <w:r w:rsidR="00436973" w:rsidRPr="00D627D8">
        <w:rPr>
          <w:bCs/>
          <w:sz w:val="28"/>
          <w:szCs w:val="28"/>
        </w:rPr>
        <w:t xml:space="preserve">изменений функций у исполнительных органов Пензенской области, органов местного самоуправления Пензенской области не предполагается. </w:t>
      </w:r>
    </w:p>
    <w:p w14:paraId="714EC87F" w14:textId="49A11EBA" w:rsidR="00657C6F" w:rsidRPr="00D627D8" w:rsidRDefault="00657C6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 xml:space="preserve">По оценке Министерства, предлагаемое правовое регулирование не предполагает дополнительных расходов консолидированного бюджета Пензенской области. </w:t>
      </w:r>
    </w:p>
    <w:p w14:paraId="10CB2DC7" w14:textId="3842D610" w:rsidR="00DE77A8" w:rsidRPr="00D627D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Министерством</w:t>
      </w:r>
      <w:r w:rsidR="00C3054D" w:rsidRPr="00D627D8">
        <w:rPr>
          <w:bCs/>
          <w:sz w:val="28"/>
          <w:szCs w:val="28"/>
        </w:rPr>
        <w:t xml:space="preserve"> не</w:t>
      </w:r>
      <w:r w:rsidRPr="00D627D8">
        <w:rPr>
          <w:bCs/>
          <w:sz w:val="28"/>
          <w:szCs w:val="28"/>
        </w:rPr>
        <w:t xml:space="preserve"> приведен опыт решения аналогичных проблем в иных субъектах Российской Федерации</w:t>
      </w:r>
      <w:r w:rsidR="001E530C" w:rsidRPr="00D627D8">
        <w:rPr>
          <w:bCs/>
          <w:sz w:val="28"/>
          <w:szCs w:val="28"/>
        </w:rPr>
        <w:t>.</w:t>
      </w:r>
      <w:r w:rsidRPr="00D627D8">
        <w:rPr>
          <w:bCs/>
          <w:sz w:val="28"/>
          <w:szCs w:val="28"/>
        </w:rPr>
        <w:t xml:space="preserve"> </w:t>
      </w:r>
      <w:r w:rsidR="00834543" w:rsidRPr="00D627D8">
        <w:rPr>
          <w:bCs/>
          <w:sz w:val="28"/>
          <w:szCs w:val="28"/>
        </w:rPr>
        <w:t xml:space="preserve">Однако Разработчик отмечает, что </w:t>
      </w:r>
      <w:r w:rsidR="007524A9" w:rsidRPr="00D627D8">
        <w:rPr>
          <w:bCs/>
          <w:sz w:val="28"/>
          <w:szCs w:val="28"/>
        </w:rPr>
        <w:t xml:space="preserve">подобное регулирование есть в иных субъектах Российской Федерации. </w:t>
      </w:r>
    </w:p>
    <w:p w14:paraId="5DA7E330" w14:textId="071367DE" w:rsidR="00DE77A8" w:rsidRPr="00D627D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 xml:space="preserve">По оценке Министерства правовое регулирование не несет рисков наступления неблагоприятных последствий. </w:t>
      </w:r>
    </w:p>
    <w:p w14:paraId="214D14CF" w14:textId="273D832C" w:rsidR="00DD3F55" w:rsidRPr="00D627D8" w:rsidRDefault="001E530C" w:rsidP="007524A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 xml:space="preserve">Согласно пункту 7 Сводного отчета, </w:t>
      </w:r>
      <w:r w:rsidR="00161CD1" w:rsidRPr="00D627D8">
        <w:rPr>
          <w:color w:val="000000"/>
          <w:sz w:val="28"/>
          <w:szCs w:val="28"/>
        </w:rPr>
        <w:t xml:space="preserve">предлагаемое правовое регулирование </w:t>
      </w:r>
      <w:r w:rsidR="00834543" w:rsidRPr="00D627D8">
        <w:rPr>
          <w:color w:val="000000"/>
          <w:sz w:val="28"/>
          <w:szCs w:val="28"/>
        </w:rPr>
        <w:t xml:space="preserve">вносит </w:t>
      </w:r>
      <w:r w:rsidR="007524A9" w:rsidRPr="00D627D8">
        <w:rPr>
          <w:color w:val="000000"/>
          <w:sz w:val="28"/>
          <w:szCs w:val="28"/>
        </w:rPr>
        <w:t>коррективы в</w:t>
      </w:r>
      <w:r w:rsidR="00A96DEA" w:rsidRPr="00D627D8">
        <w:rPr>
          <w:color w:val="000000"/>
          <w:sz w:val="28"/>
          <w:szCs w:val="28"/>
        </w:rPr>
        <w:t xml:space="preserve"> обязательства</w:t>
      </w:r>
      <w:r w:rsidR="000172A9" w:rsidRPr="00D627D8">
        <w:rPr>
          <w:color w:val="000000"/>
          <w:sz w:val="28"/>
          <w:szCs w:val="28"/>
        </w:rPr>
        <w:t xml:space="preserve">: </w:t>
      </w:r>
      <w:r w:rsidR="007524A9" w:rsidRPr="00D627D8">
        <w:rPr>
          <w:color w:val="000000"/>
          <w:sz w:val="28"/>
          <w:szCs w:val="28"/>
        </w:rPr>
        <w:t>уполномоченный орган местного самоуправления будет пересматривать обязатель</w:t>
      </w:r>
      <w:bookmarkStart w:id="0" w:name="_GoBack"/>
      <w:bookmarkEnd w:id="0"/>
      <w:r w:rsidR="007524A9" w:rsidRPr="00D627D8">
        <w:rPr>
          <w:color w:val="000000"/>
          <w:sz w:val="28"/>
          <w:szCs w:val="28"/>
        </w:rPr>
        <w:t>ства по договорам на размещение НТО в местах, определенных Схемой в связи с удалением коэффициента К1 из формулы расчета размера платы по договору.</w:t>
      </w:r>
    </w:p>
    <w:p w14:paraId="1C09DAAE" w14:textId="7CE8BCC8" w:rsidR="00F40D71" w:rsidRPr="00D627D8" w:rsidRDefault="00F40D71" w:rsidP="00E351A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 xml:space="preserve">Разработчик видит </w:t>
      </w:r>
      <w:r w:rsidR="0092664C" w:rsidRPr="00D627D8">
        <w:rPr>
          <w:color w:val="000000"/>
          <w:sz w:val="28"/>
          <w:szCs w:val="28"/>
        </w:rPr>
        <w:t xml:space="preserve">1 </w:t>
      </w:r>
      <w:r w:rsidRPr="00D627D8">
        <w:rPr>
          <w:color w:val="000000"/>
          <w:sz w:val="28"/>
          <w:szCs w:val="28"/>
        </w:rPr>
        <w:t>вариант решения возникшей проблемы:</w:t>
      </w:r>
      <w:r w:rsidR="00C3465A" w:rsidRPr="00D627D8">
        <w:rPr>
          <w:color w:val="000000"/>
          <w:sz w:val="28"/>
          <w:szCs w:val="28"/>
        </w:rPr>
        <w:t xml:space="preserve"> </w:t>
      </w:r>
      <w:r w:rsidR="0092664C" w:rsidRPr="00D627D8">
        <w:rPr>
          <w:color w:val="000000"/>
          <w:sz w:val="28"/>
          <w:szCs w:val="28"/>
        </w:rPr>
        <w:t>при</w:t>
      </w:r>
      <w:r w:rsidR="00662321" w:rsidRPr="00D627D8">
        <w:rPr>
          <w:color w:val="000000"/>
          <w:sz w:val="28"/>
          <w:szCs w:val="28"/>
        </w:rPr>
        <w:t>нятие проекта</w:t>
      </w:r>
      <w:r w:rsidR="00E618CB" w:rsidRPr="00D627D8">
        <w:rPr>
          <w:color w:val="000000"/>
          <w:sz w:val="28"/>
          <w:szCs w:val="28"/>
        </w:rPr>
        <w:t xml:space="preserve"> из-за необходимости соответствия </w:t>
      </w:r>
      <w:r w:rsidR="007524A9" w:rsidRPr="00D627D8">
        <w:rPr>
          <w:color w:val="000000"/>
          <w:sz w:val="28"/>
          <w:szCs w:val="28"/>
        </w:rPr>
        <w:t xml:space="preserve">приказа Министерства сельского хозяйства Пензенской области «О внесении изменений в приказ Министерства сельского хозяйства Пензенской области от 02.03.2016 № 32 «Об утверждении Порядка размещения нестационарных торговых объектов на территории Пензенской области» </w:t>
      </w:r>
      <w:r w:rsidR="00E618CB" w:rsidRPr="00D627D8">
        <w:rPr>
          <w:color w:val="000000"/>
          <w:sz w:val="28"/>
          <w:szCs w:val="28"/>
        </w:rPr>
        <w:t>федеральному законодательству</w:t>
      </w:r>
      <w:r w:rsidR="007524A9" w:rsidRPr="00D627D8">
        <w:rPr>
          <w:color w:val="000000"/>
          <w:sz w:val="28"/>
          <w:szCs w:val="28"/>
        </w:rPr>
        <w:t xml:space="preserve"> и антимонопольным нормам.</w:t>
      </w:r>
    </w:p>
    <w:p w14:paraId="0CC3959D" w14:textId="520D8125" w:rsidR="00DE77A8" w:rsidRPr="00D627D8" w:rsidRDefault="00337F3B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 соответствии</w:t>
      </w:r>
      <w:r w:rsidR="0019788E" w:rsidRPr="00D627D8">
        <w:rPr>
          <w:color w:val="000000"/>
          <w:sz w:val="28"/>
          <w:szCs w:val="28"/>
        </w:rPr>
        <w:t xml:space="preserve"> с</w:t>
      </w:r>
      <w:r w:rsidR="00DE77A8" w:rsidRPr="00D627D8">
        <w:rPr>
          <w:color w:val="000000"/>
          <w:sz w:val="28"/>
          <w:szCs w:val="28"/>
        </w:rPr>
        <w:t xml:space="preserve"> пунктам</w:t>
      </w:r>
      <w:r w:rsidR="0019788E" w:rsidRPr="00D627D8">
        <w:rPr>
          <w:color w:val="000000"/>
          <w:sz w:val="28"/>
          <w:szCs w:val="28"/>
        </w:rPr>
        <w:t>и</w:t>
      </w:r>
      <w:r w:rsidR="00DE77A8" w:rsidRPr="00D627D8">
        <w:rPr>
          <w:color w:val="000000"/>
          <w:sz w:val="28"/>
          <w:szCs w:val="28"/>
        </w:rPr>
        <w:t xml:space="preserve"> 1.3, 1.4 Сводного отчета проект отнесен к </w:t>
      </w:r>
      <w:r w:rsidR="005E4B69" w:rsidRPr="00D627D8">
        <w:rPr>
          <w:color w:val="000000"/>
          <w:sz w:val="28"/>
          <w:szCs w:val="28"/>
        </w:rPr>
        <w:t>сре</w:t>
      </w:r>
      <w:r w:rsidR="00B02733" w:rsidRPr="00D627D8">
        <w:rPr>
          <w:color w:val="000000"/>
          <w:sz w:val="28"/>
          <w:szCs w:val="28"/>
        </w:rPr>
        <w:t>д</w:t>
      </w:r>
      <w:r w:rsidR="005E4B69" w:rsidRPr="00D627D8">
        <w:rPr>
          <w:color w:val="000000"/>
          <w:sz w:val="28"/>
          <w:szCs w:val="28"/>
        </w:rPr>
        <w:t>ней</w:t>
      </w:r>
      <w:r w:rsidR="00161CD1" w:rsidRPr="00D627D8">
        <w:rPr>
          <w:color w:val="000000"/>
          <w:sz w:val="28"/>
          <w:szCs w:val="28"/>
        </w:rPr>
        <w:t xml:space="preserve"> степени</w:t>
      </w:r>
      <w:r w:rsidR="00DE77A8" w:rsidRPr="00D627D8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D627D8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11FE3293" w:rsidR="00B02733" w:rsidRPr="00D627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7524A9" w:rsidRPr="00D627D8">
        <w:rPr>
          <w:color w:val="000000"/>
          <w:sz w:val="28"/>
          <w:szCs w:val="28"/>
        </w:rPr>
        <w:t>09.01.2024</w:t>
      </w:r>
      <w:r w:rsidRPr="00D627D8">
        <w:rPr>
          <w:color w:val="000000"/>
          <w:sz w:val="28"/>
          <w:szCs w:val="28"/>
        </w:rPr>
        <w:t xml:space="preserve"> по </w:t>
      </w:r>
      <w:r w:rsidR="007524A9" w:rsidRPr="00D627D8">
        <w:rPr>
          <w:color w:val="000000"/>
          <w:sz w:val="28"/>
          <w:szCs w:val="28"/>
        </w:rPr>
        <w:t>23.01.2024</w:t>
      </w:r>
      <w:r w:rsidRPr="00D627D8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77777777" w:rsidR="00B02733" w:rsidRPr="00D627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области, в адрес:</w:t>
      </w:r>
    </w:p>
    <w:p w14:paraId="27DCBDEE" w14:textId="77777777" w:rsidR="00B02733" w:rsidRPr="00D627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>- Пензенской областной торгово-промышленной палаты,</w:t>
      </w:r>
    </w:p>
    <w:p w14:paraId="5A6F18EB" w14:textId="77777777" w:rsidR="00B02733" w:rsidRPr="00D627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>- Общественной организации «Деловая Россия»,</w:t>
      </w:r>
    </w:p>
    <w:p w14:paraId="731BD7D1" w14:textId="77777777" w:rsidR="00B02733" w:rsidRPr="00D627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>- Ассоциации промышленников Пензенской области,</w:t>
      </w:r>
    </w:p>
    <w:p w14:paraId="0E337513" w14:textId="77777777" w:rsidR="00B02733" w:rsidRPr="00D627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>- Общественной организации «ОПОРА России»,</w:t>
      </w:r>
    </w:p>
    <w:p w14:paraId="671F0F06" w14:textId="77777777" w:rsidR="00B02733" w:rsidRPr="00D627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>- Уполномоченного по защите прав предпринимателей в Пензенской области;</w:t>
      </w:r>
    </w:p>
    <w:p w14:paraId="4F6501F3" w14:textId="2BD35EF0" w:rsidR="00B02733" w:rsidRPr="00D627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>- Управления федеральной антимонопольной службы Пензенской области</w:t>
      </w:r>
      <w:r w:rsidR="00657C6F" w:rsidRPr="00D627D8">
        <w:rPr>
          <w:color w:val="000000"/>
          <w:sz w:val="28"/>
          <w:szCs w:val="28"/>
        </w:rPr>
        <w:t>.</w:t>
      </w:r>
    </w:p>
    <w:p w14:paraId="1AD2B193" w14:textId="3045B2CA" w:rsidR="00D627D8" w:rsidRPr="00D627D8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 xml:space="preserve">В ходе проведения публичных консультаций со стороны заинтересованных лиц </w:t>
      </w:r>
      <w:r w:rsidR="00D627D8" w:rsidRPr="00D627D8">
        <w:rPr>
          <w:color w:val="000000"/>
          <w:sz w:val="28"/>
          <w:szCs w:val="28"/>
        </w:rPr>
        <w:t>поступили положительные отзывы о проект</w:t>
      </w:r>
      <w:r w:rsidR="00D627D8">
        <w:rPr>
          <w:color w:val="000000"/>
          <w:sz w:val="28"/>
          <w:szCs w:val="28"/>
        </w:rPr>
        <w:t>е</w:t>
      </w:r>
      <w:r w:rsidR="00D627D8" w:rsidRPr="00D627D8">
        <w:rPr>
          <w:color w:val="000000"/>
          <w:sz w:val="28"/>
          <w:szCs w:val="28"/>
        </w:rPr>
        <w:t>: 1) письмо УФАС Пензенской области от 11.01.2024 № ЕД/55/24; 2) Опросный лист от Уполномоченного по защите прав предпринимателей Пензенской области.</w:t>
      </w:r>
    </w:p>
    <w:p w14:paraId="001E98D7" w14:textId="340B53BA" w:rsidR="00B02733" w:rsidRPr="00D627D8" w:rsidRDefault="00D627D8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>Кроме того, Разработчик прислал положительное заключение от прокуратуры Пензенской области от 22.01.2024 № 7-23-2024/181-24-20560001.</w:t>
      </w:r>
      <w:r w:rsidR="00B02733" w:rsidRPr="00D627D8">
        <w:rPr>
          <w:color w:val="000000"/>
          <w:sz w:val="28"/>
          <w:szCs w:val="28"/>
        </w:rPr>
        <w:t xml:space="preserve"> </w:t>
      </w:r>
    </w:p>
    <w:p w14:paraId="0EB55DE9" w14:textId="5C09FCC7" w:rsidR="00DE77A8" w:rsidRPr="00D627D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 xml:space="preserve">На основании проведенной оценки регулирующего воздействия проекта с учетом информации, представленной </w:t>
      </w:r>
      <w:r w:rsidR="008D5247" w:rsidRPr="00D627D8">
        <w:rPr>
          <w:color w:val="000000"/>
          <w:sz w:val="28"/>
          <w:szCs w:val="28"/>
        </w:rPr>
        <w:t>Разработчиком</w:t>
      </w:r>
      <w:r w:rsidRPr="00D627D8">
        <w:rPr>
          <w:color w:val="000000"/>
          <w:sz w:val="28"/>
          <w:szCs w:val="28"/>
        </w:rPr>
        <w:t xml:space="preserve"> в Сводном отчете, </w:t>
      </w:r>
      <w:r w:rsidRPr="00D627D8">
        <w:rPr>
          <w:color w:val="000000"/>
          <w:sz w:val="28"/>
          <w:szCs w:val="28"/>
        </w:rPr>
        <w:lastRenderedPageBreak/>
        <w:t>Министерством экономического развития и промышленности Пензенской области сделаны выводы:</w:t>
      </w:r>
    </w:p>
    <w:p w14:paraId="5EE06698" w14:textId="79CF2737" w:rsidR="00DE77A8" w:rsidRPr="00D627D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bCs/>
          <w:sz w:val="28"/>
          <w:szCs w:val="28"/>
        </w:rPr>
        <w:t xml:space="preserve">- </w:t>
      </w:r>
      <w:r w:rsidRPr="00D627D8">
        <w:rPr>
          <w:color w:val="000000"/>
          <w:sz w:val="28"/>
          <w:szCs w:val="28"/>
        </w:rPr>
        <w:t xml:space="preserve"> о достаточной обоснованности выбора предложенного проектом способа правового регулирования;</w:t>
      </w:r>
    </w:p>
    <w:p w14:paraId="61CCC2D6" w14:textId="15D2FB2E" w:rsidR="00DE77A8" w:rsidRPr="00D627D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>- о соблюдении Министерством процедур, предусмотренных</w:t>
      </w:r>
      <w:r w:rsidR="00DD3F55" w:rsidRPr="00D627D8">
        <w:rPr>
          <w:color w:val="000000"/>
          <w:sz w:val="28"/>
          <w:szCs w:val="28"/>
        </w:rPr>
        <w:t xml:space="preserve"> </w:t>
      </w:r>
      <w:r w:rsidRPr="00D627D8">
        <w:rPr>
          <w:color w:val="000000"/>
          <w:sz w:val="28"/>
          <w:szCs w:val="28"/>
        </w:rPr>
        <w:t>Порядком проведения ОРВ</w:t>
      </w:r>
      <w:r w:rsidR="008D5247" w:rsidRPr="00D627D8">
        <w:rPr>
          <w:color w:val="000000"/>
          <w:sz w:val="28"/>
          <w:szCs w:val="28"/>
        </w:rPr>
        <w:t>;</w:t>
      </w:r>
    </w:p>
    <w:p w14:paraId="075B81FC" w14:textId="5C4843EF" w:rsidR="00DE77A8" w:rsidRPr="00D627D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27D8">
        <w:rPr>
          <w:color w:val="000000"/>
          <w:sz w:val="28"/>
          <w:szCs w:val="28"/>
        </w:rPr>
        <w:t xml:space="preserve">- </w:t>
      </w:r>
      <w:r w:rsidR="00094F23" w:rsidRPr="00D627D8">
        <w:rPr>
          <w:color w:val="000000"/>
          <w:sz w:val="28"/>
          <w:szCs w:val="28"/>
        </w:rPr>
        <w:t>о</w:t>
      </w:r>
      <w:r w:rsidR="008D5247" w:rsidRPr="00D627D8">
        <w:rPr>
          <w:color w:val="000000"/>
          <w:sz w:val="28"/>
          <w:szCs w:val="28"/>
        </w:rPr>
        <w:t xml:space="preserve">б отсутствии </w:t>
      </w:r>
      <w:r w:rsidR="00094F23" w:rsidRPr="00D627D8">
        <w:rPr>
          <w:color w:val="000000"/>
          <w:sz w:val="28"/>
          <w:szCs w:val="28"/>
        </w:rPr>
        <w:t>введени</w:t>
      </w:r>
      <w:r w:rsidR="008D5247" w:rsidRPr="00D627D8">
        <w:rPr>
          <w:color w:val="000000"/>
          <w:sz w:val="28"/>
          <w:szCs w:val="28"/>
        </w:rPr>
        <w:t>я</w:t>
      </w:r>
      <w:r w:rsidR="00094F23" w:rsidRPr="00D627D8">
        <w:rPr>
          <w:color w:val="000000"/>
          <w:sz w:val="28"/>
          <w:szCs w:val="28"/>
        </w:rPr>
        <w:t xml:space="preserve"> </w:t>
      </w:r>
      <w:r w:rsidRPr="00D627D8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77777777" w:rsidR="00DE77A8" w:rsidRPr="00D627D8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color w:val="000000"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7A1C5C5B" w14:textId="7494DB49" w:rsidR="00DE77A8" w:rsidRPr="00D627D8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627D8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133D1941" w14:textId="77777777" w:rsidR="00E618CB" w:rsidRPr="00D627D8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23E6B7FA" w14:textId="77777777" w:rsidR="00E618CB" w:rsidRPr="00D627D8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2449"/>
        <w:gridCol w:w="3363"/>
      </w:tblGrid>
      <w:tr w:rsidR="00DE77A8" w:rsidRPr="00D627D8" w14:paraId="4D0A5344" w14:textId="77777777" w:rsidTr="00E618CB">
        <w:tc>
          <w:tcPr>
            <w:tcW w:w="3969" w:type="dxa"/>
            <w:shd w:val="clear" w:color="auto" w:fill="auto"/>
          </w:tcPr>
          <w:p w14:paraId="2D100931" w14:textId="53E370A7" w:rsidR="00DE77A8" w:rsidRPr="00D627D8" w:rsidRDefault="00E618CB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D627D8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D627D8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63" w:type="dxa"/>
          </w:tcPr>
          <w:p w14:paraId="61887883" w14:textId="3A3EB410" w:rsidR="00E618CB" w:rsidRPr="00D627D8" w:rsidRDefault="00E618CB" w:rsidP="00E618CB">
            <w:pPr>
              <w:jc w:val="both"/>
              <w:rPr>
                <w:sz w:val="28"/>
                <w:szCs w:val="28"/>
              </w:rPr>
            </w:pPr>
            <w:r w:rsidRPr="00D627D8">
              <w:rPr>
                <w:sz w:val="28"/>
                <w:szCs w:val="28"/>
              </w:rPr>
              <w:t xml:space="preserve">                       </w:t>
            </w:r>
            <w:r w:rsidR="00D627D8">
              <w:rPr>
                <w:sz w:val="28"/>
                <w:szCs w:val="28"/>
              </w:rPr>
              <w:t xml:space="preserve"> </w:t>
            </w:r>
            <w:r w:rsidRPr="00D627D8">
              <w:rPr>
                <w:sz w:val="28"/>
                <w:szCs w:val="28"/>
              </w:rPr>
              <w:t>Р.Н. Трялин</w:t>
            </w:r>
          </w:p>
          <w:p w14:paraId="60703E13" w14:textId="77777777" w:rsidR="00DE77A8" w:rsidRPr="00D627D8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14:paraId="635CBE5A" w14:textId="77777777" w:rsidR="00161CD1" w:rsidRPr="00D627D8" w:rsidRDefault="00161CD1" w:rsidP="00DE77A8">
      <w:pPr>
        <w:jc w:val="both"/>
        <w:rPr>
          <w:sz w:val="28"/>
          <w:szCs w:val="28"/>
        </w:rPr>
      </w:pPr>
    </w:p>
    <w:p w14:paraId="5842821E" w14:textId="77777777" w:rsidR="004200CE" w:rsidRPr="00D627D8" w:rsidRDefault="004200CE" w:rsidP="00DE77A8">
      <w:pPr>
        <w:jc w:val="both"/>
        <w:rPr>
          <w:sz w:val="28"/>
          <w:szCs w:val="28"/>
        </w:rPr>
      </w:pPr>
    </w:p>
    <w:p w14:paraId="295EE715" w14:textId="77777777" w:rsidR="007219A3" w:rsidRPr="00D627D8" w:rsidRDefault="007219A3" w:rsidP="00DE77A8">
      <w:pPr>
        <w:jc w:val="both"/>
        <w:rPr>
          <w:sz w:val="28"/>
          <w:szCs w:val="28"/>
        </w:rPr>
      </w:pPr>
    </w:p>
    <w:p w14:paraId="32A9285B" w14:textId="77777777" w:rsidR="007219A3" w:rsidRDefault="007219A3" w:rsidP="00DE77A8">
      <w:pPr>
        <w:jc w:val="both"/>
        <w:rPr>
          <w:sz w:val="28"/>
          <w:szCs w:val="28"/>
        </w:rPr>
      </w:pPr>
    </w:p>
    <w:p w14:paraId="6291C89B" w14:textId="77777777" w:rsidR="007219A3" w:rsidRDefault="007219A3" w:rsidP="00DE77A8">
      <w:pPr>
        <w:jc w:val="both"/>
        <w:rPr>
          <w:sz w:val="28"/>
          <w:szCs w:val="28"/>
        </w:rPr>
      </w:pPr>
    </w:p>
    <w:p w14:paraId="11CD7241" w14:textId="77777777" w:rsidR="007219A3" w:rsidRDefault="007219A3" w:rsidP="00DE77A8">
      <w:pPr>
        <w:jc w:val="both"/>
        <w:rPr>
          <w:sz w:val="28"/>
          <w:szCs w:val="28"/>
        </w:rPr>
      </w:pPr>
    </w:p>
    <w:p w14:paraId="7ACC662A" w14:textId="77777777" w:rsidR="007219A3" w:rsidRDefault="007219A3" w:rsidP="00DE77A8">
      <w:pPr>
        <w:jc w:val="both"/>
        <w:rPr>
          <w:sz w:val="28"/>
          <w:szCs w:val="28"/>
        </w:rPr>
      </w:pPr>
    </w:p>
    <w:p w14:paraId="014F1BB4" w14:textId="77777777" w:rsidR="00D627D8" w:rsidRDefault="00D627D8" w:rsidP="00DE77A8">
      <w:pPr>
        <w:jc w:val="both"/>
        <w:rPr>
          <w:sz w:val="28"/>
          <w:szCs w:val="28"/>
        </w:rPr>
      </w:pPr>
    </w:p>
    <w:p w14:paraId="6E367050" w14:textId="77777777" w:rsidR="00D627D8" w:rsidRDefault="00D627D8" w:rsidP="00DE77A8">
      <w:pPr>
        <w:jc w:val="both"/>
        <w:rPr>
          <w:sz w:val="28"/>
          <w:szCs w:val="28"/>
        </w:rPr>
      </w:pPr>
    </w:p>
    <w:p w14:paraId="6ECE41FD" w14:textId="77777777" w:rsidR="00D627D8" w:rsidRDefault="00D627D8" w:rsidP="00DE77A8">
      <w:pPr>
        <w:jc w:val="both"/>
        <w:rPr>
          <w:sz w:val="28"/>
          <w:szCs w:val="28"/>
        </w:rPr>
      </w:pPr>
    </w:p>
    <w:p w14:paraId="4B85CB65" w14:textId="77777777" w:rsidR="00D627D8" w:rsidRDefault="00D627D8" w:rsidP="00DE77A8">
      <w:pPr>
        <w:jc w:val="both"/>
        <w:rPr>
          <w:sz w:val="28"/>
          <w:szCs w:val="28"/>
        </w:rPr>
      </w:pPr>
    </w:p>
    <w:p w14:paraId="239F2215" w14:textId="77777777" w:rsidR="00D627D8" w:rsidRDefault="00D627D8" w:rsidP="00DE77A8">
      <w:pPr>
        <w:jc w:val="both"/>
        <w:rPr>
          <w:sz w:val="28"/>
          <w:szCs w:val="28"/>
        </w:rPr>
      </w:pPr>
    </w:p>
    <w:p w14:paraId="1C032542" w14:textId="77777777" w:rsidR="00D627D8" w:rsidRDefault="00D627D8" w:rsidP="00DE77A8">
      <w:pPr>
        <w:jc w:val="both"/>
        <w:rPr>
          <w:sz w:val="28"/>
          <w:szCs w:val="28"/>
        </w:rPr>
      </w:pPr>
    </w:p>
    <w:p w14:paraId="3C2971E9" w14:textId="77777777" w:rsidR="00D627D8" w:rsidRDefault="00D627D8" w:rsidP="00DE77A8">
      <w:pPr>
        <w:jc w:val="both"/>
        <w:rPr>
          <w:sz w:val="28"/>
          <w:szCs w:val="28"/>
        </w:rPr>
      </w:pPr>
    </w:p>
    <w:p w14:paraId="37968790" w14:textId="77777777" w:rsidR="00D627D8" w:rsidRDefault="00D627D8" w:rsidP="00DE77A8">
      <w:pPr>
        <w:jc w:val="both"/>
        <w:rPr>
          <w:sz w:val="28"/>
          <w:szCs w:val="28"/>
        </w:rPr>
      </w:pPr>
    </w:p>
    <w:p w14:paraId="1222A616" w14:textId="77777777" w:rsidR="00D627D8" w:rsidRDefault="00D627D8" w:rsidP="00DE77A8">
      <w:pPr>
        <w:jc w:val="both"/>
        <w:rPr>
          <w:sz w:val="28"/>
          <w:szCs w:val="28"/>
        </w:rPr>
      </w:pPr>
    </w:p>
    <w:p w14:paraId="7B908601" w14:textId="77777777" w:rsidR="00D627D8" w:rsidRDefault="00D627D8" w:rsidP="00DE77A8">
      <w:pPr>
        <w:jc w:val="both"/>
        <w:rPr>
          <w:sz w:val="28"/>
          <w:szCs w:val="28"/>
        </w:rPr>
      </w:pPr>
    </w:p>
    <w:p w14:paraId="12A71F6D" w14:textId="77777777" w:rsidR="00D627D8" w:rsidRDefault="00D627D8" w:rsidP="00DE77A8">
      <w:pPr>
        <w:jc w:val="both"/>
        <w:rPr>
          <w:sz w:val="28"/>
          <w:szCs w:val="28"/>
        </w:rPr>
      </w:pPr>
    </w:p>
    <w:p w14:paraId="6FAF9CAC" w14:textId="77777777" w:rsidR="00D627D8" w:rsidRDefault="00D627D8" w:rsidP="00DE77A8">
      <w:pPr>
        <w:jc w:val="both"/>
        <w:rPr>
          <w:sz w:val="28"/>
          <w:szCs w:val="28"/>
        </w:rPr>
      </w:pPr>
    </w:p>
    <w:p w14:paraId="6FFD11BD" w14:textId="77777777" w:rsidR="00D627D8" w:rsidRDefault="00D627D8" w:rsidP="00DE77A8">
      <w:pPr>
        <w:jc w:val="both"/>
        <w:rPr>
          <w:sz w:val="28"/>
          <w:szCs w:val="28"/>
        </w:rPr>
      </w:pPr>
    </w:p>
    <w:p w14:paraId="0E066E2D" w14:textId="77777777" w:rsidR="00D627D8" w:rsidRDefault="00D627D8" w:rsidP="00DE77A8">
      <w:pPr>
        <w:jc w:val="both"/>
        <w:rPr>
          <w:sz w:val="28"/>
          <w:szCs w:val="28"/>
        </w:rPr>
      </w:pPr>
    </w:p>
    <w:p w14:paraId="2858FA6C" w14:textId="77777777" w:rsidR="00D627D8" w:rsidRDefault="00D627D8" w:rsidP="00DE77A8">
      <w:pPr>
        <w:jc w:val="both"/>
        <w:rPr>
          <w:sz w:val="28"/>
          <w:szCs w:val="28"/>
        </w:rPr>
      </w:pPr>
    </w:p>
    <w:p w14:paraId="23FC4C25" w14:textId="77777777" w:rsidR="00D627D8" w:rsidRDefault="00D627D8" w:rsidP="00DE77A8">
      <w:pPr>
        <w:jc w:val="both"/>
        <w:rPr>
          <w:sz w:val="28"/>
          <w:szCs w:val="28"/>
        </w:rPr>
      </w:pPr>
    </w:p>
    <w:p w14:paraId="5F2CBB8F" w14:textId="77777777" w:rsidR="00D627D8" w:rsidRDefault="00D627D8" w:rsidP="00DE77A8">
      <w:pPr>
        <w:jc w:val="both"/>
        <w:rPr>
          <w:sz w:val="28"/>
          <w:szCs w:val="28"/>
        </w:rPr>
      </w:pPr>
    </w:p>
    <w:p w14:paraId="54BDD961" w14:textId="77777777" w:rsidR="00D627D8" w:rsidRDefault="00D627D8" w:rsidP="00DE77A8">
      <w:pPr>
        <w:jc w:val="both"/>
        <w:rPr>
          <w:sz w:val="28"/>
          <w:szCs w:val="28"/>
        </w:rPr>
      </w:pPr>
    </w:p>
    <w:p w14:paraId="1DF928F1" w14:textId="77777777" w:rsidR="00D627D8" w:rsidRDefault="00D627D8" w:rsidP="00DE77A8">
      <w:pPr>
        <w:jc w:val="both"/>
        <w:rPr>
          <w:sz w:val="28"/>
          <w:szCs w:val="28"/>
        </w:rPr>
      </w:pPr>
    </w:p>
    <w:p w14:paraId="0DE6F3FF" w14:textId="77777777" w:rsidR="00D627D8" w:rsidRDefault="00D627D8" w:rsidP="00DE77A8">
      <w:pPr>
        <w:jc w:val="both"/>
        <w:rPr>
          <w:sz w:val="28"/>
          <w:szCs w:val="28"/>
        </w:rPr>
      </w:pPr>
    </w:p>
    <w:p w14:paraId="41EB8F85" w14:textId="77777777" w:rsidR="00D627D8" w:rsidRPr="00BE7414" w:rsidRDefault="00D627D8" w:rsidP="00DE77A8">
      <w:pPr>
        <w:jc w:val="both"/>
        <w:rPr>
          <w:sz w:val="28"/>
          <w:szCs w:val="28"/>
        </w:rPr>
      </w:pPr>
    </w:p>
    <w:p w14:paraId="13242FB3" w14:textId="3F49C299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r w:rsidR="00161CD1">
        <w:t>Ефремов Михаил Алексеевич</w:t>
      </w:r>
    </w:p>
    <w:p w14:paraId="6E46ADBB" w14:textId="2FBFD886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094F23">
        <w:t>3</w:t>
      </w:r>
      <w:r w:rsidRPr="00391571">
        <w:t>)</w:t>
      </w:r>
    </w:p>
    <w:sectPr w:rsidR="006A1F7C" w:rsidRPr="00710603" w:rsidSect="004E286F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172A9"/>
    <w:rsid w:val="00071A4B"/>
    <w:rsid w:val="00094F23"/>
    <w:rsid w:val="000C4A8E"/>
    <w:rsid w:val="000E165C"/>
    <w:rsid w:val="000E22F3"/>
    <w:rsid w:val="00161CD1"/>
    <w:rsid w:val="0019788E"/>
    <w:rsid w:val="001E530C"/>
    <w:rsid w:val="001F1D7A"/>
    <w:rsid w:val="001F6CFF"/>
    <w:rsid w:val="002138FB"/>
    <w:rsid w:val="00240B49"/>
    <w:rsid w:val="002442DA"/>
    <w:rsid w:val="00282DFB"/>
    <w:rsid w:val="002904CD"/>
    <w:rsid w:val="002B1AFF"/>
    <w:rsid w:val="00312DAE"/>
    <w:rsid w:val="00322C80"/>
    <w:rsid w:val="0033149D"/>
    <w:rsid w:val="00333C20"/>
    <w:rsid w:val="00337F3B"/>
    <w:rsid w:val="003454F7"/>
    <w:rsid w:val="00360494"/>
    <w:rsid w:val="0037038D"/>
    <w:rsid w:val="00372080"/>
    <w:rsid w:val="0038202B"/>
    <w:rsid w:val="003B79B8"/>
    <w:rsid w:val="003D27A2"/>
    <w:rsid w:val="004200CE"/>
    <w:rsid w:val="00436973"/>
    <w:rsid w:val="004D7D98"/>
    <w:rsid w:val="004E0661"/>
    <w:rsid w:val="004E286F"/>
    <w:rsid w:val="004E6482"/>
    <w:rsid w:val="00512BA8"/>
    <w:rsid w:val="00524806"/>
    <w:rsid w:val="005539BF"/>
    <w:rsid w:val="00575DA6"/>
    <w:rsid w:val="005E4B69"/>
    <w:rsid w:val="00652776"/>
    <w:rsid w:val="00657C6F"/>
    <w:rsid w:val="00662321"/>
    <w:rsid w:val="006A1F7C"/>
    <w:rsid w:val="006B1BCC"/>
    <w:rsid w:val="00710603"/>
    <w:rsid w:val="007144C4"/>
    <w:rsid w:val="007219A3"/>
    <w:rsid w:val="00735074"/>
    <w:rsid w:val="00735B6D"/>
    <w:rsid w:val="007524A9"/>
    <w:rsid w:val="00770C11"/>
    <w:rsid w:val="007A29D2"/>
    <w:rsid w:val="007C19C2"/>
    <w:rsid w:val="007D7D7A"/>
    <w:rsid w:val="007F4547"/>
    <w:rsid w:val="00803ABE"/>
    <w:rsid w:val="008322AF"/>
    <w:rsid w:val="00834543"/>
    <w:rsid w:val="008347B2"/>
    <w:rsid w:val="00846511"/>
    <w:rsid w:val="00847E19"/>
    <w:rsid w:val="008617CB"/>
    <w:rsid w:val="0087326C"/>
    <w:rsid w:val="008C0014"/>
    <w:rsid w:val="008D5247"/>
    <w:rsid w:val="0092664C"/>
    <w:rsid w:val="009430F1"/>
    <w:rsid w:val="00952429"/>
    <w:rsid w:val="00956230"/>
    <w:rsid w:val="00960C04"/>
    <w:rsid w:val="009835F5"/>
    <w:rsid w:val="009D2984"/>
    <w:rsid w:val="009D4097"/>
    <w:rsid w:val="009F45E1"/>
    <w:rsid w:val="00A41AAB"/>
    <w:rsid w:val="00A56C28"/>
    <w:rsid w:val="00A74DFA"/>
    <w:rsid w:val="00A76379"/>
    <w:rsid w:val="00A96DEA"/>
    <w:rsid w:val="00AC5BEF"/>
    <w:rsid w:val="00AF4ED2"/>
    <w:rsid w:val="00AF620F"/>
    <w:rsid w:val="00B02733"/>
    <w:rsid w:val="00B2044F"/>
    <w:rsid w:val="00B430BF"/>
    <w:rsid w:val="00B53C97"/>
    <w:rsid w:val="00BA0526"/>
    <w:rsid w:val="00BD1956"/>
    <w:rsid w:val="00BF1687"/>
    <w:rsid w:val="00C1149E"/>
    <w:rsid w:val="00C12598"/>
    <w:rsid w:val="00C1526F"/>
    <w:rsid w:val="00C17DED"/>
    <w:rsid w:val="00C3054D"/>
    <w:rsid w:val="00C3465A"/>
    <w:rsid w:val="00CD3A00"/>
    <w:rsid w:val="00CF0DA0"/>
    <w:rsid w:val="00CF3F24"/>
    <w:rsid w:val="00D40CF9"/>
    <w:rsid w:val="00D571F4"/>
    <w:rsid w:val="00D578C2"/>
    <w:rsid w:val="00D627D8"/>
    <w:rsid w:val="00D81C8E"/>
    <w:rsid w:val="00DC247E"/>
    <w:rsid w:val="00DC623D"/>
    <w:rsid w:val="00DD3F55"/>
    <w:rsid w:val="00DE77A8"/>
    <w:rsid w:val="00E02A43"/>
    <w:rsid w:val="00E351AF"/>
    <w:rsid w:val="00E525E1"/>
    <w:rsid w:val="00E54965"/>
    <w:rsid w:val="00E57FC2"/>
    <w:rsid w:val="00E618CB"/>
    <w:rsid w:val="00EF206E"/>
    <w:rsid w:val="00F40D71"/>
    <w:rsid w:val="00F41896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3</cp:revision>
  <cp:lastPrinted>2023-03-16T06:17:00Z</cp:lastPrinted>
  <dcterms:created xsi:type="dcterms:W3CDTF">2024-02-01T07:15:00Z</dcterms:created>
  <dcterms:modified xsi:type="dcterms:W3CDTF">2024-11-11T12:12:00Z</dcterms:modified>
</cp:coreProperties>
</file>