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C72C" w14:textId="77777777" w:rsidR="00757A46" w:rsidRDefault="00757A46" w:rsidP="00757A46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35"/>
        <w:gridCol w:w="1809"/>
        <w:gridCol w:w="390"/>
        <w:gridCol w:w="1837"/>
        <w:gridCol w:w="418"/>
        <w:gridCol w:w="4459"/>
      </w:tblGrid>
      <w:tr w:rsidR="0021759B" w:rsidRPr="007B05C8" w14:paraId="561CD381" w14:textId="77777777" w:rsidTr="006A4F3C">
        <w:trPr>
          <w:cantSplit/>
          <w:trHeight w:val="1122"/>
        </w:trPr>
        <w:tc>
          <w:tcPr>
            <w:tcW w:w="5180" w:type="dxa"/>
            <w:gridSpan w:val="6"/>
          </w:tcPr>
          <w:p w14:paraId="2226DB06" w14:textId="77777777" w:rsidR="0021759B" w:rsidRPr="007B05C8" w:rsidRDefault="0021759B" w:rsidP="006A4F3C">
            <w:pPr>
              <w:jc w:val="center"/>
            </w:pPr>
            <w:r w:rsidRPr="007B05C8">
              <w:rPr>
                <w:noProof/>
              </w:rPr>
              <w:drawing>
                <wp:inline distT="0" distB="0" distL="0" distR="0" wp14:anchorId="60078F46" wp14:editId="1D1055E3">
                  <wp:extent cx="676275" cy="914400"/>
                  <wp:effectExtent l="0" t="0" r="9525" b="0"/>
                  <wp:docPr id="2" name="Рисунок 2" descr="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vMerge w:val="restart"/>
          </w:tcPr>
          <w:p w14:paraId="47AD2835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58EC477A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7B7F056F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530065AA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51490BCA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7A5626D6" w14:textId="77777777" w:rsidR="0021759B" w:rsidRPr="007B05C8" w:rsidRDefault="0021759B" w:rsidP="006A4F3C">
            <w:pPr>
              <w:jc w:val="center"/>
              <w:rPr>
                <w:sz w:val="28"/>
              </w:rPr>
            </w:pPr>
            <w:r w:rsidRPr="007B05C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B96B2" wp14:editId="5F72E3B0">
                      <wp:simplePos x="0" y="0"/>
                      <wp:positionH relativeFrom="column">
                        <wp:posOffset>20321</wp:posOffset>
                      </wp:positionH>
                      <wp:positionV relativeFrom="paragraph">
                        <wp:posOffset>248285</wp:posOffset>
                      </wp:positionV>
                      <wp:extent cx="2852420" cy="1343025"/>
                      <wp:effectExtent l="0" t="0" r="5080" b="952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2161FB" w14:textId="108D68D0" w:rsidR="00871924" w:rsidRPr="0052488C" w:rsidRDefault="00527946" w:rsidP="00871924">
                                  <w:pPr>
                                    <w:jc w:val="center"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527946"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Министр</w:t>
                                  </w:r>
                                  <w:r w:rsidR="00263208"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у</w:t>
                                  </w:r>
                                  <w:r w:rsidRPr="00527946"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  <w:r w:rsidR="00715A8A"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лесного, охотничьего хозяйства и природопользования</w:t>
                                  </w:r>
                                  <w:r w:rsidRPr="00527946"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Пензенской области</w:t>
                                  </w:r>
                                </w:p>
                                <w:p w14:paraId="5009D2D5" w14:textId="77777777" w:rsidR="00527946" w:rsidRDefault="00527946" w:rsidP="00871924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18EF7736" w14:textId="0D6A4634" w:rsidR="00A72470" w:rsidRPr="00A72470" w:rsidRDefault="00715A8A" w:rsidP="0087192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28"/>
                                      <w:szCs w:val="28"/>
                                      <w:lang w:eastAsia="en-US"/>
                                    </w:rPr>
                                    <w:t>Р.Р. Алтынбаеву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B96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1.6pt;margin-top:19.55pt;width:224.6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" stroked="f">
                      <v:textbox>
                        <w:txbxContent>
                          <w:p w14:paraId="652161FB" w14:textId="108D68D0" w:rsidR="00871924" w:rsidRPr="0052488C" w:rsidRDefault="00527946" w:rsidP="00871924">
                            <w:pPr>
                              <w:jc w:val="center"/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527946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Министр</w:t>
                            </w:r>
                            <w:r w:rsidR="00263208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у</w:t>
                            </w:r>
                            <w:r w:rsidRPr="00527946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715A8A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лесного, охотничьего хозяйства и природопользования</w:t>
                            </w:r>
                            <w:r w:rsidRPr="00527946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Пензенской области</w:t>
                            </w:r>
                          </w:p>
                          <w:p w14:paraId="5009D2D5" w14:textId="77777777" w:rsidR="00527946" w:rsidRDefault="00527946" w:rsidP="0087192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18EF7736" w14:textId="0D6A4634" w:rsidR="00A72470" w:rsidRPr="00A72470" w:rsidRDefault="00715A8A" w:rsidP="008719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Р.Р. Алтынбаеву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759B" w:rsidRPr="007B05C8" w14:paraId="4AF3138F" w14:textId="77777777" w:rsidTr="006A4F3C">
        <w:trPr>
          <w:cantSplit/>
          <w:trHeight w:hRule="exact" w:val="176"/>
        </w:trPr>
        <w:tc>
          <w:tcPr>
            <w:tcW w:w="5180" w:type="dxa"/>
            <w:gridSpan w:val="6"/>
          </w:tcPr>
          <w:p w14:paraId="2AEAEE21" w14:textId="77777777" w:rsidR="0021759B" w:rsidRPr="007B05C8" w:rsidRDefault="0021759B" w:rsidP="006A4F3C"/>
        </w:tc>
        <w:tc>
          <w:tcPr>
            <w:tcW w:w="4459" w:type="dxa"/>
            <w:vMerge/>
          </w:tcPr>
          <w:p w14:paraId="11BE41E8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1B1C761B" w14:textId="77777777" w:rsidTr="006A4F3C">
        <w:trPr>
          <w:cantSplit/>
          <w:trHeight w:val="603"/>
        </w:trPr>
        <w:tc>
          <w:tcPr>
            <w:tcW w:w="5180" w:type="dxa"/>
            <w:gridSpan w:val="6"/>
          </w:tcPr>
          <w:p w14:paraId="6A422A37" w14:textId="77777777" w:rsidR="0021759B" w:rsidRPr="007B05C8" w:rsidRDefault="0021759B" w:rsidP="006A4F3C">
            <w:pPr>
              <w:jc w:val="center"/>
              <w:rPr>
                <w:b/>
                <w:sz w:val="24"/>
                <w:szCs w:val="24"/>
              </w:rPr>
            </w:pPr>
            <w:r w:rsidRPr="007B05C8">
              <w:rPr>
                <w:b/>
                <w:sz w:val="24"/>
                <w:szCs w:val="24"/>
              </w:rPr>
              <w:t xml:space="preserve">МИНИСТЕРСТВО </w:t>
            </w:r>
            <w:r w:rsidRPr="007B05C8">
              <w:rPr>
                <w:b/>
                <w:sz w:val="24"/>
                <w:szCs w:val="24"/>
              </w:rPr>
              <w:br/>
              <w:t>ЭКОНОМИЧЕСКОГО РАЗВИТИЯ</w:t>
            </w:r>
          </w:p>
          <w:p w14:paraId="075A74F3" w14:textId="77777777" w:rsidR="0021759B" w:rsidRPr="007B05C8" w:rsidRDefault="0021759B" w:rsidP="006A4F3C">
            <w:pPr>
              <w:jc w:val="center"/>
              <w:rPr>
                <w:b/>
                <w:sz w:val="24"/>
                <w:szCs w:val="24"/>
              </w:rPr>
            </w:pPr>
            <w:r w:rsidRPr="007B05C8">
              <w:rPr>
                <w:b/>
                <w:sz w:val="24"/>
                <w:szCs w:val="24"/>
              </w:rPr>
              <w:t>И ПРОМЫШЛЕННОСТИ</w:t>
            </w:r>
            <w:r w:rsidRPr="007B05C8">
              <w:rPr>
                <w:b/>
                <w:sz w:val="24"/>
                <w:szCs w:val="24"/>
              </w:rPr>
              <w:br/>
              <w:t>ПЕНЗЕНСКОЙ ОБЛАСТИ</w:t>
            </w:r>
          </w:p>
          <w:p w14:paraId="34453025" w14:textId="77777777" w:rsidR="0021759B" w:rsidRPr="007B05C8" w:rsidRDefault="0021759B" w:rsidP="006A4F3C">
            <w:pPr>
              <w:jc w:val="center"/>
              <w:rPr>
                <w:noProof/>
              </w:rPr>
            </w:pPr>
            <w:r w:rsidRPr="007B05C8">
              <w:rPr>
                <w:b/>
                <w:sz w:val="24"/>
                <w:szCs w:val="24"/>
              </w:rPr>
              <w:t>(МЭРП Пензенской области)</w:t>
            </w:r>
          </w:p>
        </w:tc>
        <w:tc>
          <w:tcPr>
            <w:tcW w:w="4459" w:type="dxa"/>
            <w:vMerge/>
          </w:tcPr>
          <w:p w14:paraId="5D54D92D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5A1225AA" w14:textId="77777777" w:rsidTr="006A4F3C">
        <w:trPr>
          <w:cantSplit/>
          <w:trHeight w:hRule="exact" w:val="113"/>
        </w:trPr>
        <w:tc>
          <w:tcPr>
            <w:tcW w:w="5180" w:type="dxa"/>
            <w:gridSpan w:val="6"/>
          </w:tcPr>
          <w:p w14:paraId="2DEBACB9" w14:textId="77777777" w:rsidR="0021759B" w:rsidRPr="007B05C8" w:rsidRDefault="0021759B" w:rsidP="006A4F3C">
            <w:pPr>
              <w:jc w:val="center"/>
              <w:rPr>
                <w:b/>
                <w:sz w:val="28"/>
              </w:rPr>
            </w:pPr>
          </w:p>
        </w:tc>
        <w:tc>
          <w:tcPr>
            <w:tcW w:w="4459" w:type="dxa"/>
            <w:vMerge/>
          </w:tcPr>
          <w:p w14:paraId="454DF08D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05405432" w14:textId="77777777" w:rsidTr="006A4F3C">
        <w:trPr>
          <w:cantSplit/>
          <w:trHeight w:val="469"/>
        </w:trPr>
        <w:tc>
          <w:tcPr>
            <w:tcW w:w="5180" w:type="dxa"/>
            <w:gridSpan w:val="6"/>
          </w:tcPr>
          <w:p w14:paraId="053BDFCD" w14:textId="77777777" w:rsidR="0021759B" w:rsidRPr="007B05C8" w:rsidRDefault="0021759B" w:rsidP="006A4F3C">
            <w:pPr>
              <w:jc w:val="center"/>
            </w:pPr>
            <w:r w:rsidRPr="007B05C8">
              <w:t>ул. Некрасова, 24, г. Пенза, 440008</w:t>
            </w:r>
          </w:p>
          <w:p w14:paraId="6505644F" w14:textId="77777777" w:rsidR="0021759B" w:rsidRPr="007B05C8" w:rsidRDefault="0021759B" w:rsidP="006A4F3C">
            <w:pPr>
              <w:jc w:val="center"/>
              <w:rPr>
                <w:b/>
                <w:sz w:val="28"/>
              </w:rPr>
            </w:pPr>
            <w:r w:rsidRPr="007B05C8">
              <w:t>тел. (8412) 22-25-50, E-mail: info@merp58.ru</w:t>
            </w:r>
          </w:p>
        </w:tc>
        <w:tc>
          <w:tcPr>
            <w:tcW w:w="4459" w:type="dxa"/>
            <w:vMerge/>
          </w:tcPr>
          <w:p w14:paraId="1AE60451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544F0341" w14:textId="77777777" w:rsidTr="006A4F3C">
        <w:trPr>
          <w:cantSplit/>
          <w:trHeight w:val="160"/>
        </w:trPr>
        <w:tc>
          <w:tcPr>
            <w:tcW w:w="5180" w:type="dxa"/>
            <w:gridSpan w:val="6"/>
          </w:tcPr>
          <w:p w14:paraId="0FEAC18F" w14:textId="77777777" w:rsidR="0021759B" w:rsidRPr="007B05C8" w:rsidRDefault="0021759B" w:rsidP="006A4F3C">
            <w:pPr>
              <w:jc w:val="center"/>
              <w:rPr>
                <w:sz w:val="12"/>
                <w:lang w:val="en-US"/>
              </w:rPr>
            </w:pPr>
            <w:r w:rsidRPr="007B05C8">
              <w:t>https://merp.pnzreg.ru</w:t>
            </w:r>
            <w:r w:rsidRPr="007B05C8">
              <w:rPr>
                <w:lang w:val="en-US"/>
              </w:rPr>
              <w:t xml:space="preserve"> </w:t>
            </w:r>
          </w:p>
        </w:tc>
        <w:tc>
          <w:tcPr>
            <w:tcW w:w="4459" w:type="dxa"/>
            <w:vMerge/>
          </w:tcPr>
          <w:p w14:paraId="3C1031B0" w14:textId="77777777" w:rsidR="0021759B" w:rsidRPr="007B05C8" w:rsidRDefault="0021759B" w:rsidP="006A4F3C">
            <w:pPr>
              <w:jc w:val="center"/>
              <w:rPr>
                <w:sz w:val="28"/>
                <w:lang w:val="en-US"/>
              </w:rPr>
            </w:pPr>
          </w:p>
        </w:tc>
      </w:tr>
      <w:tr w:rsidR="0021759B" w:rsidRPr="007B05C8" w14:paraId="1BA9AEC9" w14:textId="77777777" w:rsidTr="006A4F3C">
        <w:trPr>
          <w:cantSplit/>
          <w:trHeight w:val="349"/>
        </w:trPr>
        <w:tc>
          <w:tcPr>
            <w:tcW w:w="391" w:type="dxa"/>
            <w:vAlign w:val="bottom"/>
          </w:tcPr>
          <w:p w14:paraId="763CB80A" w14:textId="77777777" w:rsidR="0021759B" w:rsidRPr="007B05C8" w:rsidRDefault="0021759B" w:rsidP="006A4F3C">
            <w:r w:rsidRPr="007B05C8">
              <w:rPr>
                <w:sz w:val="24"/>
              </w:rPr>
              <w:t>от</w:t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vAlign w:val="bottom"/>
          </w:tcPr>
          <w:p w14:paraId="126D5943" w14:textId="77777777" w:rsidR="0021759B" w:rsidRPr="007B05C8" w:rsidRDefault="0021759B" w:rsidP="006A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14:paraId="08061C1C" w14:textId="77777777" w:rsidR="0021759B" w:rsidRPr="007B05C8" w:rsidRDefault="0021759B" w:rsidP="006A4F3C">
            <w:pPr>
              <w:jc w:val="center"/>
            </w:pPr>
            <w:r w:rsidRPr="007B05C8">
              <w:rPr>
                <w:sz w:val="24"/>
              </w:rPr>
              <w:t>№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14:paraId="6D711D8F" w14:textId="77777777" w:rsidR="0021759B" w:rsidRPr="007B05C8" w:rsidRDefault="0021759B" w:rsidP="006A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bottom"/>
          </w:tcPr>
          <w:p w14:paraId="2787EA6A" w14:textId="77777777" w:rsidR="0021759B" w:rsidRPr="007B05C8" w:rsidRDefault="0021759B" w:rsidP="006A4F3C"/>
          <w:p w14:paraId="2438BAE7" w14:textId="77777777" w:rsidR="0021759B" w:rsidRPr="007B05C8" w:rsidRDefault="0021759B" w:rsidP="006A4F3C">
            <w:pPr>
              <w:jc w:val="center"/>
            </w:pPr>
          </w:p>
        </w:tc>
        <w:tc>
          <w:tcPr>
            <w:tcW w:w="4459" w:type="dxa"/>
            <w:vMerge/>
          </w:tcPr>
          <w:p w14:paraId="2F66F3F4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30A8525B" w14:textId="77777777" w:rsidTr="006A4F3C">
        <w:trPr>
          <w:cantSplit/>
          <w:trHeight w:val="461"/>
        </w:trPr>
        <w:tc>
          <w:tcPr>
            <w:tcW w:w="391" w:type="dxa"/>
            <w:vAlign w:val="bottom"/>
          </w:tcPr>
          <w:p w14:paraId="57A31203" w14:textId="77777777" w:rsidR="0021759B" w:rsidRPr="007B05C8" w:rsidRDefault="0021759B" w:rsidP="006A4F3C">
            <w:pPr>
              <w:rPr>
                <w:sz w:val="24"/>
              </w:rPr>
            </w:pPr>
            <w:r w:rsidRPr="007B05C8">
              <w:rPr>
                <w:sz w:val="24"/>
              </w:rPr>
              <w:t>На</w:t>
            </w:r>
          </w:p>
        </w:tc>
        <w:tc>
          <w:tcPr>
            <w:tcW w:w="335" w:type="dxa"/>
            <w:vAlign w:val="bottom"/>
          </w:tcPr>
          <w:p w14:paraId="25F6D163" w14:textId="77777777" w:rsidR="0021759B" w:rsidRPr="007B05C8" w:rsidRDefault="0021759B" w:rsidP="006A4F3C">
            <w:pPr>
              <w:rPr>
                <w:sz w:val="24"/>
              </w:rPr>
            </w:pPr>
            <w:r w:rsidRPr="007B05C8">
              <w:rPr>
                <w:sz w:val="24"/>
              </w:rPr>
              <w:t>№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08CB83B5" w14:textId="77777777" w:rsidR="0021759B" w:rsidRPr="007B05C8" w:rsidRDefault="0021759B" w:rsidP="006A4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14:paraId="028867D6" w14:textId="77777777" w:rsidR="0021759B" w:rsidRPr="007B05C8" w:rsidRDefault="0021759B" w:rsidP="006A4F3C">
            <w:pPr>
              <w:jc w:val="center"/>
              <w:rPr>
                <w:sz w:val="24"/>
              </w:rPr>
            </w:pPr>
            <w:r w:rsidRPr="007B05C8">
              <w:rPr>
                <w:sz w:val="24"/>
              </w:rPr>
              <w:t>от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14:paraId="46042F3E" w14:textId="77777777" w:rsidR="0021759B" w:rsidRPr="007B05C8" w:rsidRDefault="0021759B" w:rsidP="006A4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vAlign w:val="bottom"/>
          </w:tcPr>
          <w:p w14:paraId="299547B3" w14:textId="77777777" w:rsidR="0021759B" w:rsidRPr="007B05C8" w:rsidRDefault="0021759B" w:rsidP="006A4F3C">
            <w:pPr>
              <w:jc w:val="center"/>
              <w:rPr>
                <w:sz w:val="24"/>
              </w:rPr>
            </w:pPr>
          </w:p>
        </w:tc>
        <w:tc>
          <w:tcPr>
            <w:tcW w:w="4459" w:type="dxa"/>
            <w:vMerge/>
          </w:tcPr>
          <w:p w14:paraId="5EEC7744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</w:tbl>
    <w:p w14:paraId="446C410E" w14:textId="77777777" w:rsidR="00757A46" w:rsidRPr="00A72470" w:rsidRDefault="00757A46" w:rsidP="00757A46">
      <w:pPr>
        <w:rPr>
          <w:sz w:val="28"/>
          <w:szCs w:val="28"/>
        </w:rPr>
      </w:pPr>
    </w:p>
    <w:p w14:paraId="79C354DC" w14:textId="77777777" w:rsidR="00871924" w:rsidRPr="00076209" w:rsidRDefault="00871924" w:rsidP="00871924">
      <w:pPr>
        <w:pStyle w:val="2"/>
        <w:shd w:val="clear" w:color="auto" w:fill="FFFFFF"/>
        <w:jc w:val="center"/>
        <w:rPr>
          <w:b/>
          <w:szCs w:val="28"/>
        </w:rPr>
      </w:pPr>
      <w:r w:rsidRPr="00076209">
        <w:rPr>
          <w:b/>
          <w:szCs w:val="28"/>
        </w:rPr>
        <w:t xml:space="preserve">Заключение по результатам экспертизы </w:t>
      </w:r>
    </w:p>
    <w:p w14:paraId="559B6BF0" w14:textId="77777777" w:rsidR="00871924" w:rsidRDefault="00871924" w:rsidP="00871924">
      <w:pPr>
        <w:pStyle w:val="2"/>
        <w:shd w:val="clear" w:color="auto" w:fill="FFFFFF"/>
        <w:jc w:val="center"/>
        <w:rPr>
          <w:szCs w:val="28"/>
        </w:rPr>
      </w:pPr>
      <w:r w:rsidRPr="00076209">
        <w:rPr>
          <w:b/>
          <w:szCs w:val="28"/>
        </w:rPr>
        <w:t>нормативного правового акта</w:t>
      </w:r>
      <w:r w:rsidRPr="00790349">
        <w:rPr>
          <w:szCs w:val="28"/>
        </w:rPr>
        <w:t xml:space="preserve"> </w:t>
      </w:r>
    </w:p>
    <w:p w14:paraId="313155D8" w14:textId="77777777" w:rsidR="00B82EDC" w:rsidRPr="00A72470" w:rsidRDefault="00B82EDC" w:rsidP="00B82EDC">
      <w:pPr>
        <w:ind w:firstLine="993"/>
        <w:jc w:val="center"/>
        <w:rPr>
          <w:sz w:val="28"/>
          <w:szCs w:val="28"/>
        </w:rPr>
      </w:pPr>
    </w:p>
    <w:p w14:paraId="2C8CBA03" w14:textId="45879C21" w:rsidR="00871924" w:rsidRPr="000052BB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Министерство экономического развития и промышленности Пензенской области (далее - Министерство) на основании пункта 2.3 Порядка проведения экспертизы нормативных правовых актов Пензенской области, затрагивающих вопросы осуществления предпринимательской и инвестиционной деятельности, утвержденного постановлением Правительства Пензенской области от 12.09.2013</w:t>
      </w:r>
      <w:r w:rsidR="00527946" w:rsidRPr="000052BB">
        <w:rPr>
          <w:sz w:val="29"/>
          <w:szCs w:val="29"/>
        </w:rPr>
        <w:t xml:space="preserve"> </w:t>
      </w:r>
      <w:r w:rsidRPr="000052BB">
        <w:rPr>
          <w:sz w:val="29"/>
          <w:szCs w:val="29"/>
        </w:rPr>
        <w:t xml:space="preserve">№ 682-пП (с последующими изменениями) (далее – Порядок проведения экспертизы), и в соответствии с Планом проведения экспертизы действующих нормативных правовых актов Пензенской области,  затрагивающих вопросы осуществления предпринимательской и инвестиционной деятельности на </w:t>
      </w:r>
      <w:r w:rsidR="004555CC">
        <w:rPr>
          <w:sz w:val="29"/>
          <w:szCs w:val="29"/>
        </w:rPr>
        <w:t>2</w:t>
      </w:r>
      <w:r w:rsidR="00527946" w:rsidRPr="000052BB">
        <w:rPr>
          <w:sz w:val="29"/>
          <w:szCs w:val="29"/>
        </w:rPr>
        <w:t>-е</w:t>
      </w:r>
      <w:r w:rsidRPr="000052BB">
        <w:rPr>
          <w:sz w:val="29"/>
          <w:szCs w:val="29"/>
        </w:rPr>
        <w:t xml:space="preserve"> полугодие 202</w:t>
      </w:r>
      <w:r w:rsidR="00527946" w:rsidRPr="000052BB">
        <w:rPr>
          <w:sz w:val="29"/>
          <w:szCs w:val="29"/>
        </w:rPr>
        <w:t>3</w:t>
      </w:r>
      <w:r w:rsidRPr="000052BB">
        <w:rPr>
          <w:sz w:val="29"/>
          <w:szCs w:val="29"/>
        </w:rPr>
        <w:t xml:space="preserve"> года, провело экспертизу приказа Министерства </w:t>
      </w:r>
      <w:r w:rsidR="004555CC">
        <w:rPr>
          <w:sz w:val="29"/>
          <w:szCs w:val="29"/>
        </w:rPr>
        <w:t>лесного, охотничьего хозяйства и природопользования</w:t>
      </w:r>
      <w:r w:rsidRPr="000052BB">
        <w:rPr>
          <w:sz w:val="29"/>
          <w:szCs w:val="29"/>
        </w:rPr>
        <w:t xml:space="preserve"> Пензенской области </w:t>
      </w:r>
      <w:r w:rsidR="004555CC" w:rsidRPr="004555CC">
        <w:rPr>
          <w:sz w:val="29"/>
          <w:szCs w:val="29"/>
        </w:rPr>
        <w:t xml:space="preserve">от 07.10.2022 </w:t>
      </w:r>
      <w:r w:rsidR="004555CC">
        <w:rPr>
          <w:sz w:val="29"/>
          <w:szCs w:val="29"/>
        </w:rPr>
        <w:t>№</w:t>
      </w:r>
      <w:r w:rsidR="004555CC" w:rsidRPr="004555CC">
        <w:rPr>
          <w:sz w:val="29"/>
          <w:szCs w:val="29"/>
        </w:rPr>
        <w:t xml:space="preserve"> 128/2 </w:t>
      </w:r>
      <w:r w:rsidR="004555CC">
        <w:rPr>
          <w:sz w:val="29"/>
          <w:szCs w:val="29"/>
        </w:rPr>
        <w:t>«</w:t>
      </w:r>
      <w:r w:rsidR="004555CC" w:rsidRPr="004555CC">
        <w:rPr>
          <w:sz w:val="29"/>
          <w:szCs w:val="29"/>
        </w:rPr>
        <w:t xml:space="preserve">Об утверждении Административного регламента Министерства лесного, охотничьего хозяйства и природопользования Пензенской области по предоставлению государственной услуги </w:t>
      </w:r>
      <w:r w:rsidR="004555CC">
        <w:rPr>
          <w:sz w:val="29"/>
          <w:szCs w:val="29"/>
        </w:rPr>
        <w:t>«</w:t>
      </w:r>
      <w:r w:rsidR="004555CC" w:rsidRPr="004555CC">
        <w:rPr>
          <w:sz w:val="29"/>
          <w:szCs w:val="29"/>
        </w:rPr>
        <w:t>Лицензирование пользования участками недр, распоряжение которыми отнесено к компетенции Пензенской области</w:t>
      </w:r>
      <w:r w:rsidR="004555CC">
        <w:rPr>
          <w:sz w:val="29"/>
          <w:szCs w:val="29"/>
        </w:rPr>
        <w:t>»</w:t>
      </w:r>
      <w:r w:rsidR="00527946" w:rsidRPr="000052BB">
        <w:rPr>
          <w:sz w:val="29"/>
          <w:szCs w:val="29"/>
        </w:rPr>
        <w:t xml:space="preserve"> </w:t>
      </w:r>
      <w:r w:rsidRPr="000052BB">
        <w:rPr>
          <w:sz w:val="29"/>
          <w:szCs w:val="29"/>
        </w:rPr>
        <w:t>(далее – Приказ), и сообщает следующее.</w:t>
      </w:r>
    </w:p>
    <w:p w14:paraId="2DC8D8F0" w14:textId="629B1A01" w:rsidR="00871924" w:rsidRPr="000052BB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 xml:space="preserve">Приказ разработан </w:t>
      </w:r>
      <w:r w:rsidR="00381574">
        <w:rPr>
          <w:sz w:val="29"/>
          <w:szCs w:val="29"/>
        </w:rPr>
        <w:t xml:space="preserve">Министерством </w:t>
      </w:r>
      <w:r w:rsidR="00381574" w:rsidRPr="00381574">
        <w:rPr>
          <w:sz w:val="29"/>
          <w:szCs w:val="29"/>
        </w:rPr>
        <w:t>лесного, охотничьего хозяйства и природопользования Пензенской области</w:t>
      </w:r>
      <w:r w:rsidR="00381574" w:rsidRPr="00381574">
        <w:rPr>
          <w:sz w:val="29"/>
          <w:szCs w:val="29"/>
        </w:rPr>
        <w:t xml:space="preserve"> </w:t>
      </w:r>
      <w:r w:rsidRPr="000052BB">
        <w:rPr>
          <w:sz w:val="29"/>
          <w:szCs w:val="29"/>
        </w:rPr>
        <w:t xml:space="preserve">(далее – </w:t>
      </w:r>
      <w:r w:rsidR="00381574">
        <w:rPr>
          <w:sz w:val="29"/>
          <w:szCs w:val="29"/>
        </w:rPr>
        <w:t>Минсельхоз Пензенской области).</w:t>
      </w:r>
    </w:p>
    <w:p w14:paraId="36B3A9A3" w14:textId="04923A8B" w:rsidR="00381574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Приказом утвержда</w:t>
      </w:r>
      <w:r w:rsidR="00381574">
        <w:rPr>
          <w:sz w:val="29"/>
          <w:szCs w:val="29"/>
        </w:rPr>
        <w:t>е</w:t>
      </w:r>
      <w:r w:rsidRPr="000052BB">
        <w:rPr>
          <w:sz w:val="29"/>
          <w:szCs w:val="29"/>
        </w:rPr>
        <w:t xml:space="preserve">тся </w:t>
      </w:r>
      <w:r w:rsidR="00381574">
        <w:rPr>
          <w:sz w:val="29"/>
          <w:szCs w:val="29"/>
        </w:rPr>
        <w:t>а</w:t>
      </w:r>
      <w:r w:rsidR="00381574" w:rsidRPr="00381574">
        <w:rPr>
          <w:sz w:val="29"/>
          <w:szCs w:val="29"/>
        </w:rPr>
        <w:t>дминистративн</w:t>
      </w:r>
      <w:r w:rsidR="00381574">
        <w:rPr>
          <w:sz w:val="29"/>
          <w:szCs w:val="29"/>
        </w:rPr>
        <w:t>ый</w:t>
      </w:r>
      <w:r w:rsidR="00381574" w:rsidRPr="00381574">
        <w:rPr>
          <w:sz w:val="29"/>
          <w:szCs w:val="29"/>
        </w:rPr>
        <w:t xml:space="preserve"> регламент</w:t>
      </w:r>
      <w:r w:rsidR="00381574">
        <w:rPr>
          <w:sz w:val="29"/>
          <w:szCs w:val="29"/>
        </w:rPr>
        <w:t xml:space="preserve"> </w:t>
      </w:r>
      <w:r w:rsidR="00381574" w:rsidRPr="00381574">
        <w:rPr>
          <w:sz w:val="29"/>
          <w:szCs w:val="29"/>
        </w:rPr>
        <w:t xml:space="preserve">по предоставлению государственной услуги </w:t>
      </w:r>
      <w:r w:rsidR="00381574">
        <w:rPr>
          <w:sz w:val="29"/>
          <w:szCs w:val="29"/>
        </w:rPr>
        <w:t>«</w:t>
      </w:r>
      <w:r w:rsidR="00381574" w:rsidRPr="00381574">
        <w:rPr>
          <w:sz w:val="29"/>
          <w:szCs w:val="29"/>
        </w:rPr>
        <w:t>Лицензирование пользования участками недр, распоряжение которыми отнесено к компетенции Пензенской области</w:t>
      </w:r>
      <w:r w:rsidR="00381574">
        <w:rPr>
          <w:sz w:val="29"/>
          <w:szCs w:val="29"/>
        </w:rPr>
        <w:t>».</w:t>
      </w:r>
    </w:p>
    <w:p w14:paraId="18B2347E" w14:textId="0726491D" w:rsidR="00871924" w:rsidRPr="000052BB" w:rsidRDefault="00381574" w:rsidP="00381574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Приказ разработан в соответствии с требованиями </w:t>
      </w:r>
      <w:r w:rsidR="00800BB4" w:rsidRPr="00800BB4">
        <w:rPr>
          <w:sz w:val="29"/>
          <w:szCs w:val="29"/>
        </w:rPr>
        <w:t>Закон</w:t>
      </w:r>
      <w:r w:rsidR="00800BB4">
        <w:rPr>
          <w:sz w:val="29"/>
          <w:szCs w:val="29"/>
        </w:rPr>
        <w:t>а</w:t>
      </w:r>
      <w:r w:rsidR="00800BB4" w:rsidRPr="00800BB4">
        <w:rPr>
          <w:sz w:val="29"/>
          <w:szCs w:val="29"/>
        </w:rPr>
        <w:t xml:space="preserve"> РФ от 21.02.1992 </w:t>
      </w:r>
      <w:r w:rsidR="00800BB4">
        <w:rPr>
          <w:sz w:val="29"/>
          <w:szCs w:val="29"/>
        </w:rPr>
        <w:t>№</w:t>
      </w:r>
      <w:r w:rsidR="00800BB4" w:rsidRPr="00800BB4">
        <w:rPr>
          <w:sz w:val="29"/>
          <w:szCs w:val="29"/>
        </w:rPr>
        <w:t xml:space="preserve"> 2395-1 </w:t>
      </w:r>
      <w:r w:rsidR="00800BB4">
        <w:rPr>
          <w:sz w:val="29"/>
          <w:szCs w:val="29"/>
        </w:rPr>
        <w:t>«</w:t>
      </w:r>
      <w:r w:rsidR="00800BB4" w:rsidRPr="00800BB4">
        <w:rPr>
          <w:sz w:val="29"/>
          <w:szCs w:val="29"/>
        </w:rPr>
        <w:t>О недрах</w:t>
      </w:r>
      <w:r w:rsidR="00800BB4">
        <w:rPr>
          <w:sz w:val="29"/>
          <w:szCs w:val="29"/>
        </w:rPr>
        <w:t>»,</w:t>
      </w:r>
      <w:r w:rsidR="00800BB4" w:rsidRPr="00800BB4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статьи 12 Федерального закона от </w:t>
      </w:r>
      <w:r w:rsidRPr="00381574">
        <w:rPr>
          <w:sz w:val="29"/>
          <w:szCs w:val="29"/>
        </w:rPr>
        <w:t xml:space="preserve">27.07.2010 </w:t>
      </w:r>
      <w:r>
        <w:rPr>
          <w:sz w:val="29"/>
          <w:szCs w:val="29"/>
        </w:rPr>
        <w:t>№</w:t>
      </w:r>
      <w:r w:rsidRPr="00381574">
        <w:rPr>
          <w:sz w:val="29"/>
          <w:szCs w:val="29"/>
        </w:rPr>
        <w:t xml:space="preserve"> 210-ФЗ </w:t>
      </w:r>
      <w:r>
        <w:rPr>
          <w:sz w:val="29"/>
          <w:szCs w:val="29"/>
        </w:rPr>
        <w:t>«</w:t>
      </w:r>
      <w:r w:rsidRPr="00381574">
        <w:rPr>
          <w:sz w:val="29"/>
          <w:szCs w:val="29"/>
        </w:rPr>
        <w:t xml:space="preserve">Об организации предоставления государственных и </w:t>
      </w:r>
      <w:r w:rsidRPr="00381574">
        <w:rPr>
          <w:sz w:val="29"/>
          <w:szCs w:val="29"/>
        </w:rPr>
        <w:lastRenderedPageBreak/>
        <w:t>муниципальных услуг</w:t>
      </w:r>
      <w:r>
        <w:rPr>
          <w:sz w:val="29"/>
          <w:szCs w:val="29"/>
        </w:rPr>
        <w:t xml:space="preserve">» и постановления Правительства Пензенской области </w:t>
      </w:r>
      <w:r w:rsidRPr="00381574">
        <w:rPr>
          <w:sz w:val="29"/>
          <w:szCs w:val="29"/>
        </w:rPr>
        <w:t xml:space="preserve">от 29.06.2011 </w:t>
      </w:r>
      <w:r>
        <w:rPr>
          <w:sz w:val="29"/>
          <w:szCs w:val="29"/>
        </w:rPr>
        <w:t>№</w:t>
      </w:r>
      <w:r w:rsidRPr="00381574">
        <w:rPr>
          <w:sz w:val="29"/>
          <w:szCs w:val="29"/>
        </w:rPr>
        <w:t xml:space="preserve"> 410-пП </w:t>
      </w:r>
      <w:r>
        <w:rPr>
          <w:sz w:val="29"/>
          <w:szCs w:val="29"/>
        </w:rPr>
        <w:t>«</w:t>
      </w:r>
      <w:r w:rsidRPr="00381574">
        <w:rPr>
          <w:sz w:val="29"/>
          <w:szCs w:val="29"/>
        </w:rPr>
        <w:t>О разработке и утверждении административных регламентов предоставления государственных услуг исполнительными органами Пензенской области</w:t>
      </w:r>
      <w:r>
        <w:rPr>
          <w:sz w:val="29"/>
          <w:szCs w:val="29"/>
        </w:rPr>
        <w:t>».</w:t>
      </w:r>
    </w:p>
    <w:p w14:paraId="07947608" w14:textId="132A584E" w:rsidR="00871924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Субъектами правового регулирования</w:t>
      </w:r>
      <w:r w:rsidR="00381574">
        <w:rPr>
          <w:sz w:val="29"/>
          <w:szCs w:val="29"/>
        </w:rPr>
        <w:t xml:space="preserve"> (заявителями)</w:t>
      </w:r>
      <w:r w:rsidRPr="000052BB">
        <w:rPr>
          <w:sz w:val="29"/>
          <w:szCs w:val="29"/>
        </w:rPr>
        <w:t xml:space="preserve"> являются</w:t>
      </w:r>
      <w:r w:rsidR="00381574">
        <w:rPr>
          <w:sz w:val="29"/>
          <w:szCs w:val="29"/>
        </w:rPr>
        <w:t xml:space="preserve"> </w:t>
      </w:r>
      <w:r w:rsidR="00381574" w:rsidRPr="00381574">
        <w:rPr>
          <w:sz w:val="29"/>
          <w:szCs w:val="29"/>
        </w:rPr>
        <w:t>субъекты предпринимательской деятельности - юридические лица или индивидуальные предприниматели</w:t>
      </w:r>
      <w:r w:rsidR="00800BB4">
        <w:rPr>
          <w:sz w:val="29"/>
          <w:szCs w:val="29"/>
        </w:rPr>
        <w:t>.</w:t>
      </w:r>
    </w:p>
    <w:p w14:paraId="09138AB0" w14:textId="52F807AC" w:rsidR="00800BB4" w:rsidRDefault="00800BB4" w:rsidP="002B37F2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Приказ </w:t>
      </w:r>
      <w:r w:rsidRPr="00800BB4">
        <w:rPr>
          <w:sz w:val="29"/>
          <w:szCs w:val="29"/>
        </w:rPr>
        <w:t>разработан в целях оптимизации предоставления государственной услуги и определяет требования, предъявляемые к порядку предоставления государственной услуги, сроки и последовательность действий (административных процедур) при предоставлении государственной услуги.</w:t>
      </w:r>
    </w:p>
    <w:p w14:paraId="48035F56" w14:textId="62CF8060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Результатом предоставления государственной услуги является:</w:t>
      </w:r>
    </w:p>
    <w:p w14:paraId="446D4BB2" w14:textId="77777777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1) оформление лицензии на пользование недрами;</w:t>
      </w:r>
    </w:p>
    <w:p w14:paraId="2FFDC342" w14:textId="77777777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2) переоформление лицензии на пользование недрами;</w:t>
      </w:r>
    </w:p>
    <w:p w14:paraId="35387B6A" w14:textId="77777777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3) внесение изменений в лицензию на пользование недрами (в т.ч. продление срока действия);</w:t>
      </w:r>
    </w:p>
    <w:p w14:paraId="52E37370" w14:textId="77777777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4) отказ в предоставлении государственной услуги;</w:t>
      </w:r>
    </w:p>
    <w:p w14:paraId="32397940" w14:textId="7AD07909" w:rsidR="00800BB4" w:rsidRPr="000052BB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5) исправление технических ошибок в лицензии на пользование недрами.</w:t>
      </w:r>
    </w:p>
    <w:p w14:paraId="464C60FF" w14:textId="77777777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Срок предоставления государственной услуги заявителю не должен превышать с даты регистрации заявки:</w:t>
      </w:r>
    </w:p>
    <w:p w14:paraId="7B31FD36" w14:textId="77777777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1) об оформлении лицензии на пользование недрами - 40 рабочих дней;</w:t>
      </w:r>
    </w:p>
    <w:p w14:paraId="47CBF402" w14:textId="77777777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2) о переоформлении лицензии на пользование недрами - 50 рабочих дней;</w:t>
      </w:r>
    </w:p>
    <w:p w14:paraId="765CC013" w14:textId="77777777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3) о внесении изменений в лицензию на пользование недрами - 35 рабочих дней;</w:t>
      </w:r>
    </w:p>
    <w:p w14:paraId="7CFBC747" w14:textId="5F418074" w:rsid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4) об исправлении технических ошибок в лицензии на пользование недрами - 60 календарных дней.</w:t>
      </w:r>
    </w:p>
    <w:p w14:paraId="180B5BCA" w14:textId="0F61088D" w:rsid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 xml:space="preserve">Срок предоставления государственной услуги по оформлению лицензии на пользование недрами по решению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восьмой статьи 13.1 Закона Российской Федерации от 21.02.1992 </w:t>
      </w:r>
      <w:r>
        <w:rPr>
          <w:sz w:val="29"/>
          <w:szCs w:val="29"/>
        </w:rPr>
        <w:t>№</w:t>
      </w:r>
      <w:r w:rsidRPr="00800BB4">
        <w:rPr>
          <w:sz w:val="29"/>
          <w:szCs w:val="29"/>
        </w:rPr>
        <w:t xml:space="preserve"> 2395-1 </w:t>
      </w:r>
      <w:r>
        <w:rPr>
          <w:sz w:val="29"/>
          <w:szCs w:val="29"/>
        </w:rPr>
        <w:t>«</w:t>
      </w:r>
      <w:r w:rsidRPr="00800BB4">
        <w:rPr>
          <w:sz w:val="29"/>
          <w:szCs w:val="29"/>
        </w:rPr>
        <w:t>О недрах</w:t>
      </w:r>
      <w:r>
        <w:rPr>
          <w:sz w:val="29"/>
          <w:szCs w:val="29"/>
        </w:rPr>
        <w:t>»</w:t>
      </w:r>
      <w:r w:rsidRPr="00800BB4">
        <w:rPr>
          <w:sz w:val="29"/>
          <w:szCs w:val="29"/>
        </w:rPr>
        <w:t xml:space="preserve"> (далее - Закон </w:t>
      </w:r>
      <w:r>
        <w:rPr>
          <w:sz w:val="29"/>
          <w:szCs w:val="29"/>
        </w:rPr>
        <w:t>«</w:t>
      </w:r>
      <w:r w:rsidRPr="00800BB4">
        <w:rPr>
          <w:sz w:val="29"/>
          <w:szCs w:val="29"/>
        </w:rPr>
        <w:t>О недрах</w:t>
      </w:r>
      <w:r>
        <w:rPr>
          <w:sz w:val="29"/>
          <w:szCs w:val="29"/>
        </w:rPr>
        <w:t>»</w:t>
      </w:r>
      <w:r w:rsidRPr="00800BB4">
        <w:rPr>
          <w:sz w:val="29"/>
          <w:szCs w:val="29"/>
        </w:rPr>
        <w:t xml:space="preserve">), о предоставлении права пользования указанным участком недр лицу, заявка которого соответствует требованиям Закона </w:t>
      </w:r>
      <w:r>
        <w:rPr>
          <w:sz w:val="29"/>
          <w:szCs w:val="29"/>
        </w:rPr>
        <w:t>«</w:t>
      </w:r>
      <w:r w:rsidRPr="00800BB4">
        <w:rPr>
          <w:sz w:val="29"/>
          <w:szCs w:val="29"/>
        </w:rPr>
        <w:t>О недрах</w:t>
      </w:r>
      <w:r>
        <w:rPr>
          <w:sz w:val="29"/>
          <w:szCs w:val="29"/>
        </w:rPr>
        <w:t>»</w:t>
      </w:r>
      <w:r w:rsidRPr="00800BB4">
        <w:rPr>
          <w:sz w:val="29"/>
          <w:szCs w:val="29"/>
        </w:rPr>
        <w:t xml:space="preserve"> и условиям объявленного аукциона, или единственному участнику аукциона не должен превышать 30 рабочих дней с даты уплаты победителем аукциона или иным лицом, которому предоставляется право пользования недрами и оформляется лицензия на пользование недрами в соответствии с частью восьмой статьи 13.1 Закона </w:t>
      </w:r>
      <w:r>
        <w:rPr>
          <w:sz w:val="29"/>
          <w:szCs w:val="29"/>
        </w:rPr>
        <w:t>«</w:t>
      </w:r>
      <w:r w:rsidRPr="00800BB4">
        <w:rPr>
          <w:sz w:val="29"/>
          <w:szCs w:val="29"/>
        </w:rPr>
        <w:t>О недрах</w:t>
      </w:r>
      <w:r>
        <w:rPr>
          <w:sz w:val="29"/>
          <w:szCs w:val="29"/>
        </w:rPr>
        <w:t>»</w:t>
      </w:r>
      <w:r w:rsidRPr="00800BB4">
        <w:rPr>
          <w:sz w:val="29"/>
          <w:szCs w:val="29"/>
        </w:rPr>
        <w:t xml:space="preserve"> окончательного размера разового платежа за пользование недрами.</w:t>
      </w:r>
    </w:p>
    <w:p w14:paraId="56E7DB61" w14:textId="77777777" w:rsidR="00415303" w:rsidRPr="00415303" w:rsidRDefault="00415303" w:rsidP="00415303">
      <w:pPr>
        <w:ind w:firstLine="720"/>
        <w:jc w:val="both"/>
        <w:rPr>
          <w:sz w:val="29"/>
          <w:szCs w:val="29"/>
        </w:rPr>
      </w:pPr>
      <w:r w:rsidRPr="00415303">
        <w:rPr>
          <w:sz w:val="29"/>
          <w:szCs w:val="29"/>
        </w:rPr>
        <w:t>Для получения государственной услуги заявитель должен обратиться с соответствующим заявлением (далее - заявка) и прилагаемыми к нему документами и сведениями.</w:t>
      </w:r>
    </w:p>
    <w:p w14:paraId="0A0C2B9D" w14:textId="497C1022" w:rsidR="00415303" w:rsidRDefault="00415303" w:rsidP="00415303">
      <w:pPr>
        <w:ind w:firstLine="720"/>
        <w:jc w:val="both"/>
        <w:rPr>
          <w:sz w:val="29"/>
          <w:szCs w:val="29"/>
        </w:rPr>
      </w:pPr>
      <w:r w:rsidRPr="00415303">
        <w:rPr>
          <w:sz w:val="29"/>
          <w:szCs w:val="29"/>
        </w:rPr>
        <w:t xml:space="preserve">Заявка и прилагаемые к ней документы и сведения подаются заявителем </w:t>
      </w:r>
      <w:r w:rsidRPr="00415303">
        <w:rPr>
          <w:sz w:val="29"/>
          <w:szCs w:val="29"/>
        </w:rPr>
        <w:lastRenderedPageBreak/>
        <w:t xml:space="preserve">с использованием Портала недропользователей и геологических организаций </w:t>
      </w:r>
      <w:r>
        <w:rPr>
          <w:sz w:val="29"/>
          <w:szCs w:val="29"/>
        </w:rPr>
        <w:t>«</w:t>
      </w:r>
      <w:r w:rsidRPr="00415303">
        <w:rPr>
          <w:sz w:val="29"/>
          <w:szCs w:val="29"/>
        </w:rPr>
        <w:t>Личный кабинет недропользователя</w:t>
      </w:r>
      <w:r>
        <w:rPr>
          <w:sz w:val="29"/>
          <w:szCs w:val="29"/>
        </w:rPr>
        <w:t>»</w:t>
      </w:r>
      <w:r w:rsidRPr="00415303">
        <w:rPr>
          <w:sz w:val="29"/>
          <w:szCs w:val="29"/>
        </w:rPr>
        <w:t xml:space="preserve"> на официальном сайте Федерального агентства по недропользованию в сети </w:t>
      </w:r>
      <w:r>
        <w:rPr>
          <w:sz w:val="29"/>
          <w:szCs w:val="29"/>
        </w:rPr>
        <w:t>«</w:t>
      </w:r>
      <w:r w:rsidRPr="00415303">
        <w:rPr>
          <w:sz w:val="29"/>
          <w:szCs w:val="29"/>
        </w:rPr>
        <w:t>Интернет</w:t>
      </w:r>
      <w:r>
        <w:rPr>
          <w:sz w:val="29"/>
          <w:szCs w:val="29"/>
        </w:rPr>
        <w:t>». При этом д</w:t>
      </w:r>
      <w:r w:rsidRPr="00415303">
        <w:rPr>
          <w:sz w:val="29"/>
          <w:szCs w:val="29"/>
        </w:rPr>
        <w:t xml:space="preserve">ля получения лицензии на пользование недрами по решению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восьмой статьи 13.1 Закона </w:t>
      </w:r>
      <w:r>
        <w:rPr>
          <w:sz w:val="29"/>
          <w:szCs w:val="29"/>
        </w:rPr>
        <w:t>«</w:t>
      </w:r>
      <w:r w:rsidRPr="00415303">
        <w:rPr>
          <w:sz w:val="29"/>
          <w:szCs w:val="29"/>
        </w:rPr>
        <w:t>О недрах</w:t>
      </w:r>
      <w:r>
        <w:rPr>
          <w:sz w:val="29"/>
          <w:szCs w:val="29"/>
        </w:rPr>
        <w:t>»</w:t>
      </w:r>
      <w:r w:rsidRPr="00415303">
        <w:rPr>
          <w:sz w:val="29"/>
          <w:szCs w:val="29"/>
        </w:rPr>
        <w:t>, о предоставлении права пользования указанным участком недр лицу, заявка которого соответствует требованиям Закона "О недрах" и условиям объявленного аукциона, или единственному участнику аукциона (далее - по решению аукционной комиссии) направление заявки с документами в Министерство не требуется.</w:t>
      </w:r>
    </w:p>
    <w:p w14:paraId="539B5089" w14:textId="4801E6C3" w:rsidR="00415303" w:rsidRDefault="00415303" w:rsidP="00415303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Пунктом 2.6. Приказа утвержден список документов и информация, </w:t>
      </w:r>
      <w:r w:rsidRPr="00415303">
        <w:rPr>
          <w:sz w:val="29"/>
          <w:szCs w:val="29"/>
        </w:rPr>
        <w:t>необходимые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</w:r>
      <w:r>
        <w:rPr>
          <w:sz w:val="29"/>
          <w:szCs w:val="29"/>
        </w:rPr>
        <w:t>.</w:t>
      </w:r>
    </w:p>
    <w:p w14:paraId="512841C9" w14:textId="58ADC995" w:rsidR="00415303" w:rsidRDefault="00415303" w:rsidP="00415303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соответствии с пунктом </w:t>
      </w:r>
      <w:r w:rsidRPr="00415303">
        <w:rPr>
          <w:sz w:val="29"/>
          <w:szCs w:val="29"/>
        </w:rPr>
        <w:t xml:space="preserve">2.14.1. </w:t>
      </w:r>
      <w:r>
        <w:rPr>
          <w:sz w:val="29"/>
          <w:szCs w:val="29"/>
        </w:rPr>
        <w:t>Приказа, п</w:t>
      </w:r>
      <w:r w:rsidRPr="00415303">
        <w:rPr>
          <w:sz w:val="29"/>
          <w:szCs w:val="29"/>
        </w:rPr>
        <w:t>редоставление государственной услуги в многофункциональном центре предоставления государственных и муниципальных услуг не предусмотрено.</w:t>
      </w:r>
    </w:p>
    <w:p w14:paraId="456358AF" w14:textId="77777777" w:rsidR="007A1B55" w:rsidRPr="007A1B55" w:rsidRDefault="007A1B55" w:rsidP="007A1B55">
      <w:pPr>
        <w:ind w:firstLine="720"/>
        <w:jc w:val="both"/>
        <w:rPr>
          <w:sz w:val="29"/>
          <w:szCs w:val="29"/>
        </w:rPr>
      </w:pPr>
      <w:r w:rsidRPr="007A1B55">
        <w:rPr>
          <w:sz w:val="29"/>
          <w:szCs w:val="29"/>
        </w:rPr>
        <w:t>Оформление лицензии на пользование недрами включает следующие административные процедуры:</w:t>
      </w:r>
    </w:p>
    <w:p w14:paraId="0F4E0CB1" w14:textId="77777777" w:rsidR="007A1B55" w:rsidRPr="007A1B55" w:rsidRDefault="007A1B55" w:rsidP="007A1B55">
      <w:pPr>
        <w:ind w:firstLine="720"/>
        <w:jc w:val="both"/>
        <w:rPr>
          <w:sz w:val="29"/>
          <w:szCs w:val="29"/>
        </w:rPr>
      </w:pPr>
      <w:r w:rsidRPr="007A1B55">
        <w:rPr>
          <w:sz w:val="29"/>
          <w:szCs w:val="29"/>
        </w:rPr>
        <w:t>1) прием, регистрация заявки с представленными документами и сведениями и направление их в уполномоченный отдел (за исключением случая оформления лицензии по решению аукционной комиссии);</w:t>
      </w:r>
    </w:p>
    <w:p w14:paraId="4049A7FC" w14:textId="77777777" w:rsidR="007A1B55" w:rsidRPr="007A1B55" w:rsidRDefault="007A1B55" w:rsidP="007A1B55">
      <w:pPr>
        <w:ind w:firstLine="720"/>
        <w:jc w:val="both"/>
        <w:rPr>
          <w:sz w:val="29"/>
          <w:szCs w:val="29"/>
        </w:rPr>
      </w:pPr>
      <w:r w:rsidRPr="007A1B55">
        <w:rPr>
          <w:sz w:val="29"/>
          <w:szCs w:val="29"/>
        </w:rPr>
        <w:t>2) проверка содержания представленной заявки с прилагаемыми к ней документами и сведениями на соответствие описи входящих в состав заявки документов и сведений и перечням документов, необходимых для предоставления государственной услуги (за исключением случая оформления лицензии по решению аукционной комиссии);</w:t>
      </w:r>
    </w:p>
    <w:p w14:paraId="64BE4589" w14:textId="77777777" w:rsidR="007A1B55" w:rsidRPr="007A1B55" w:rsidRDefault="007A1B55" w:rsidP="007A1B55">
      <w:pPr>
        <w:ind w:firstLine="720"/>
        <w:jc w:val="both"/>
        <w:rPr>
          <w:sz w:val="29"/>
          <w:szCs w:val="29"/>
        </w:rPr>
      </w:pPr>
      <w:r w:rsidRPr="007A1B55">
        <w:rPr>
          <w:sz w:val="29"/>
          <w:szCs w:val="29"/>
        </w:rPr>
        <w:t>3) формирование и направление межведомственных запросов (за исключением случая оформления лицензии по решению аукционной комиссии);</w:t>
      </w:r>
    </w:p>
    <w:p w14:paraId="727E948C" w14:textId="77777777" w:rsidR="007A1B55" w:rsidRPr="007A1B55" w:rsidRDefault="007A1B55" w:rsidP="007A1B55">
      <w:pPr>
        <w:ind w:firstLine="720"/>
        <w:jc w:val="both"/>
        <w:rPr>
          <w:sz w:val="29"/>
          <w:szCs w:val="29"/>
        </w:rPr>
      </w:pPr>
      <w:r w:rsidRPr="007A1B55">
        <w:rPr>
          <w:sz w:val="29"/>
          <w:szCs w:val="29"/>
        </w:rPr>
        <w:t>4) проверка представленных заявки и прилагаемых к ней документов (сведений) на соответствие требованиям законодательства о недрах и настоящего Регламента (за исключением случая оформления лицензии по решению аукционной комиссии);</w:t>
      </w:r>
    </w:p>
    <w:p w14:paraId="7D15C1C1" w14:textId="77777777" w:rsidR="007A1B55" w:rsidRPr="007A1B55" w:rsidRDefault="007A1B55" w:rsidP="007A1B55">
      <w:pPr>
        <w:ind w:firstLine="720"/>
        <w:jc w:val="both"/>
        <w:rPr>
          <w:sz w:val="29"/>
          <w:szCs w:val="29"/>
        </w:rPr>
      </w:pPr>
      <w:r w:rsidRPr="007A1B55">
        <w:rPr>
          <w:sz w:val="29"/>
          <w:szCs w:val="29"/>
        </w:rPr>
        <w:t>5) оформление результата предоставления государственной услуги;</w:t>
      </w:r>
    </w:p>
    <w:p w14:paraId="46B715E7" w14:textId="77777777" w:rsidR="007A1B55" w:rsidRPr="007A1B55" w:rsidRDefault="007A1B55" w:rsidP="007A1B55">
      <w:pPr>
        <w:ind w:firstLine="720"/>
        <w:jc w:val="both"/>
        <w:rPr>
          <w:sz w:val="29"/>
          <w:szCs w:val="29"/>
        </w:rPr>
      </w:pPr>
      <w:r w:rsidRPr="007A1B55">
        <w:rPr>
          <w:sz w:val="29"/>
          <w:szCs w:val="29"/>
        </w:rPr>
        <w:t>6) государственная регистрация и выдача лицензии;</w:t>
      </w:r>
    </w:p>
    <w:p w14:paraId="4BBB7E58" w14:textId="78D02471" w:rsidR="007A1B55" w:rsidRDefault="007A1B55" w:rsidP="007A1B55">
      <w:pPr>
        <w:ind w:firstLine="720"/>
        <w:jc w:val="both"/>
        <w:rPr>
          <w:sz w:val="29"/>
          <w:szCs w:val="29"/>
        </w:rPr>
      </w:pPr>
      <w:r w:rsidRPr="007A1B55">
        <w:rPr>
          <w:sz w:val="29"/>
          <w:szCs w:val="29"/>
        </w:rPr>
        <w:t>7) отказ в предоставлении государственной услуги (за исключением случая оформления лицензии по решению аукционной комиссии).</w:t>
      </w:r>
    </w:p>
    <w:p w14:paraId="4925BE4A" w14:textId="1C3ECFE2" w:rsidR="007A1B55" w:rsidRDefault="007A1B55" w:rsidP="007A1B55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Документы, которые лицензирующий орган может запросить сам в рамках межведомственного взаимодействия, направляются заявителем по желанию. </w:t>
      </w:r>
      <w:r w:rsidRPr="007A1B55">
        <w:rPr>
          <w:sz w:val="29"/>
          <w:szCs w:val="29"/>
        </w:rPr>
        <w:t xml:space="preserve">Срок получения ответа на запрос по каналам межведомственного взаимодействия в соответствии с пунктом 3 статьи 7.2 Федерального закона от 27.07.2010 </w:t>
      </w:r>
      <w:r>
        <w:rPr>
          <w:sz w:val="29"/>
          <w:szCs w:val="29"/>
        </w:rPr>
        <w:t>№</w:t>
      </w:r>
      <w:r w:rsidRPr="007A1B55">
        <w:rPr>
          <w:sz w:val="29"/>
          <w:szCs w:val="29"/>
        </w:rPr>
        <w:t xml:space="preserve"> 210-ФЗ </w:t>
      </w:r>
      <w:r>
        <w:rPr>
          <w:sz w:val="29"/>
          <w:szCs w:val="29"/>
        </w:rPr>
        <w:t>«</w:t>
      </w:r>
      <w:r w:rsidRPr="007A1B55">
        <w:rPr>
          <w:sz w:val="29"/>
          <w:szCs w:val="29"/>
        </w:rPr>
        <w:t xml:space="preserve">Об организации предоставления государственных и </w:t>
      </w:r>
      <w:r w:rsidRPr="007A1B55">
        <w:rPr>
          <w:sz w:val="29"/>
          <w:szCs w:val="29"/>
        </w:rPr>
        <w:lastRenderedPageBreak/>
        <w:t>муниципальных услуг</w:t>
      </w:r>
      <w:r>
        <w:rPr>
          <w:sz w:val="29"/>
          <w:szCs w:val="29"/>
        </w:rPr>
        <w:t>»</w:t>
      </w:r>
      <w:r w:rsidRPr="007A1B55">
        <w:rPr>
          <w:sz w:val="29"/>
          <w:szCs w:val="29"/>
        </w:rPr>
        <w:t xml:space="preserve"> не может превышать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Пензенской области.</w:t>
      </w:r>
    </w:p>
    <w:p w14:paraId="612D39A5" w14:textId="2391829F" w:rsidR="007A1B55" w:rsidRDefault="007A1B55" w:rsidP="007A1B55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По итогам получения лицензии </w:t>
      </w:r>
      <w:r w:rsidRPr="007A1B55">
        <w:rPr>
          <w:sz w:val="29"/>
          <w:szCs w:val="29"/>
        </w:rPr>
        <w:t xml:space="preserve">Министр или заместитель Министра - начальник управления природных ресурсов и экологии Министерства (либо лица, исполняющие обязанности Министра или заместителя Министра - начальника управления природных ресурсов и экологии Министерства) подписывает лицензию на пользование недрами в форме электронного документа усиленной квалифицированной электронной подписью в соответствии с требованиями Федерального закона </w:t>
      </w:r>
      <w:r>
        <w:rPr>
          <w:sz w:val="29"/>
          <w:szCs w:val="29"/>
        </w:rPr>
        <w:t>от 06.04.2011 № 63-ФЗ «</w:t>
      </w:r>
      <w:r w:rsidRPr="007A1B55">
        <w:rPr>
          <w:sz w:val="29"/>
          <w:szCs w:val="29"/>
        </w:rPr>
        <w:t>Об электронной подписи</w:t>
      </w:r>
      <w:r>
        <w:rPr>
          <w:sz w:val="29"/>
          <w:szCs w:val="29"/>
        </w:rPr>
        <w:t xml:space="preserve">» </w:t>
      </w:r>
      <w:r w:rsidRPr="007A1B55">
        <w:rPr>
          <w:sz w:val="29"/>
          <w:szCs w:val="29"/>
        </w:rPr>
        <w:t>не позднее 2 рабочих дней с даты ее получения.</w:t>
      </w:r>
    </w:p>
    <w:p w14:paraId="7B1F7E83" w14:textId="77777777" w:rsidR="00415303" w:rsidRDefault="00415303" w:rsidP="00415303">
      <w:pPr>
        <w:ind w:firstLine="720"/>
        <w:jc w:val="both"/>
        <w:rPr>
          <w:sz w:val="29"/>
          <w:szCs w:val="29"/>
        </w:rPr>
      </w:pPr>
    </w:p>
    <w:p w14:paraId="6A87BD84" w14:textId="6218EAA6" w:rsidR="00A56DD9" w:rsidRPr="000052BB" w:rsidRDefault="00871924" w:rsidP="00A56DD9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Списки контрольных вопросов разработаны в соответстви</w:t>
      </w:r>
      <w:r w:rsidR="006F45CD" w:rsidRPr="000052BB">
        <w:rPr>
          <w:sz w:val="29"/>
          <w:szCs w:val="29"/>
        </w:rPr>
        <w:t>и</w:t>
      </w:r>
      <w:r w:rsidRPr="000052BB">
        <w:rPr>
          <w:sz w:val="29"/>
          <w:szCs w:val="29"/>
        </w:rPr>
        <w:t xml:space="preserve"> с правилами, утвержденными в постановлении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(далее – постановление Правительства РФ № 1844).</w:t>
      </w:r>
    </w:p>
    <w:p w14:paraId="02F9825D" w14:textId="77777777" w:rsidR="00F562B2" w:rsidRPr="000052BB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На основе проведенной экспертизы Министерством сделан вывод</w:t>
      </w:r>
      <w:r w:rsidR="00F562B2" w:rsidRPr="000052BB">
        <w:rPr>
          <w:sz w:val="29"/>
          <w:szCs w:val="29"/>
        </w:rPr>
        <w:t>:</w:t>
      </w:r>
    </w:p>
    <w:p w14:paraId="5D9A98DA" w14:textId="59223A9A" w:rsidR="00871924" w:rsidRPr="000052BB" w:rsidRDefault="00F562B2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- об отсутствии</w:t>
      </w:r>
      <w:r w:rsidR="00871924" w:rsidRPr="000052BB">
        <w:rPr>
          <w:sz w:val="29"/>
          <w:szCs w:val="29"/>
        </w:rPr>
        <w:t xml:space="preserve"> в Приказе положений, необоснованно затрудняющих осуществление предпринимательской и инвестиционной деятельности</w:t>
      </w:r>
      <w:r w:rsidRPr="000052BB">
        <w:rPr>
          <w:sz w:val="29"/>
          <w:szCs w:val="29"/>
        </w:rPr>
        <w:t>;</w:t>
      </w:r>
    </w:p>
    <w:p w14:paraId="48642C1C" w14:textId="6C6983DE" w:rsidR="00871924" w:rsidRPr="000052BB" w:rsidRDefault="00F562B2" w:rsidP="00871924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 xml:space="preserve">- о соответствии Приказа положениям </w:t>
      </w:r>
      <w:r w:rsidR="007A1B55" w:rsidRPr="007A1B55">
        <w:rPr>
          <w:sz w:val="29"/>
          <w:szCs w:val="29"/>
        </w:rPr>
        <w:t>Закона РФ от 21.02.1992 № 2395-1 «О недрах», статьи 12 Федерального закона от 27.07.2010 № 210-ФЗ «Об организации предоставления государственных и муниципальных услуг» и постановления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области».</w:t>
      </w:r>
      <w:r w:rsidR="007A1B55">
        <w:rPr>
          <w:sz w:val="29"/>
          <w:szCs w:val="29"/>
        </w:rPr>
        <w:t xml:space="preserve"> </w:t>
      </w:r>
      <w:r w:rsidR="00871924" w:rsidRPr="000052BB">
        <w:rPr>
          <w:sz w:val="29"/>
          <w:szCs w:val="29"/>
        </w:rPr>
        <w:t>Настоящее заключение размещено на официальном сайте Министерства в информационно-телекоммуникационной сети «Интернет».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9"/>
        <w:gridCol w:w="2869"/>
        <w:gridCol w:w="2869"/>
      </w:tblGrid>
      <w:tr w:rsidR="00757A46" w:rsidRPr="000052BB" w14:paraId="297EB106" w14:textId="77777777" w:rsidTr="006A4F3C">
        <w:tc>
          <w:tcPr>
            <w:tcW w:w="3549" w:type="dxa"/>
            <w:shd w:val="clear" w:color="auto" w:fill="auto"/>
          </w:tcPr>
          <w:p w14:paraId="746644E8" w14:textId="77777777" w:rsidR="008C12E8" w:rsidRPr="000052BB" w:rsidRDefault="008C12E8" w:rsidP="006A4F3C">
            <w:pPr>
              <w:widowControl/>
              <w:tabs>
                <w:tab w:val="left" w:pos="284"/>
              </w:tabs>
              <w:spacing w:line="276" w:lineRule="auto"/>
              <w:jc w:val="both"/>
              <w:rPr>
                <w:sz w:val="29"/>
                <w:szCs w:val="29"/>
              </w:rPr>
            </w:pPr>
          </w:p>
          <w:p w14:paraId="16BFEA50" w14:textId="126E6C59" w:rsidR="00A72470" w:rsidRPr="000052BB" w:rsidRDefault="00A72470" w:rsidP="006A4F3C">
            <w:pPr>
              <w:widowControl/>
              <w:tabs>
                <w:tab w:val="left" w:pos="284"/>
              </w:tabs>
              <w:spacing w:line="276" w:lineRule="auto"/>
              <w:jc w:val="both"/>
              <w:rPr>
                <w:sz w:val="29"/>
                <w:szCs w:val="29"/>
              </w:rPr>
            </w:pPr>
          </w:p>
        </w:tc>
        <w:tc>
          <w:tcPr>
            <w:tcW w:w="2869" w:type="dxa"/>
            <w:shd w:val="clear" w:color="auto" w:fill="auto"/>
          </w:tcPr>
          <w:p w14:paraId="5B8CAE91" w14:textId="77777777" w:rsidR="00757A46" w:rsidRPr="000052BB" w:rsidRDefault="00757A46" w:rsidP="006A4F3C">
            <w:pPr>
              <w:widowControl/>
              <w:tabs>
                <w:tab w:val="left" w:pos="284"/>
              </w:tabs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2869" w:type="dxa"/>
          </w:tcPr>
          <w:p w14:paraId="3F11D0A9" w14:textId="77777777" w:rsidR="00757A46" w:rsidRPr="000052BB" w:rsidRDefault="00757A46" w:rsidP="006A4F3C">
            <w:pPr>
              <w:widowControl/>
              <w:tabs>
                <w:tab w:val="left" w:pos="284"/>
              </w:tabs>
              <w:spacing w:line="276" w:lineRule="auto"/>
              <w:rPr>
                <w:sz w:val="29"/>
                <w:szCs w:val="29"/>
              </w:rPr>
            </w:pPr>
          </w:p>
        </w:tc>
      </w:tr>
    </w:tbl>
    <w:p w14:paraId="3620B24D" w14:textId="70599366" w:rsidR="00A72470" w:rsidRPr="000052BB" w:rsidRDefault="00A72470" w:rsidP="00871924">
      <w:pPr>
        <w:jc w:val="both"/>
        <w:rPr>
          <w:sz w:val="29"/>
          <w:szCs w:val="29"/>
        </w:rPr>
      </w:pPr>
      <w:r w:rsidRPr="000052BB">
        <w:rPr>
          <w:sz w:val="29"/>
          <w:szCs w:val="29"/>
        </w:rPr>
        <w:t xml:space="preserve">Первый заместитель </w:t>
      </w:r>
      <w:r w:rsidR="00474640" w:rsidRPr="000052BB">
        <w:rPr>
          <w:sz w:val="29"/>
          <w:szCs w:val="29"/>
        </w:rPr>
        <w:t>Министра</w:t>
      </w:r>
      <w:r w:rsidR="00757A46" w:rsidRPr="000052BB">
        <w:rPr>
          <w:sz w:val="29"/>
          <w:szCs w:val="29"/>
        </w:rPr>
        <w:t xml:space="preserve">                                                       </w:t>
      </w:r>
      <w:r w:rsidRPr="000052BB">
        <w:rPr>
          <w:sz w:val="29"/>
          <w:szCs w:val="29"/>
        </w:rPr>
        <w:t xml:space="preserve">  </w:t>
      </w:r>
      <w:r w:rsidR="00B82EDC" w:rsidRPr="000052BB">
        <w:rPr>
          <w:sz w:val="29"/>
          <w:szCs w:val="29"/>
        </w:rPr>
        <w:t xml:space="preserve">  </w:t>
      </w:r>
      <w:r w:rsidR="00871924" w:rsidRPr="000052BB">
        <w:rPr>
          <w:sz w:val="29"/>
          <w:szCs w:val="29"/>
        </w:rPr>
        <w:t xml:space="preserve">    </w:t>
      </w:r>
      <w:r w:rsidR="00757A46" w:rsidRPr="000052BB">
        <w:rPr>
          <w:sz w:val="29"/>
          <w:szCs w:val="29"/>
        </w:rPr>
        <w:t xml:space="preserve">Р.Н. </w:t>
      </w:r>
      <w:proofErr w:type="spellStart"/>
      <w:r w:rsidR="00757A46" w:rsidRPr="000052BB">
        <w:rPr>
          <w:sz w:val="29"/>
          <w:szCs w:val="29"/>
        </w:rPr>
        <w:t>Трялин</w:t>
      </w:r>
      <w:proofErr w:type="spellEnd"/>
    </w:p>
    <w:p w14:paraId="5821C49F" w14:textId="77777777" w:rsidR="00871924" w:rsidRDefault="00871924" w:rsidP="00F075DB">
      <w:pPr>
        <w:widowControl/>
        <w:tabs>
          <w:tab w:val="left" w:pos="284"/>
        </w:tabs>
        <w:spacing w:line="276" w:lineRule="auto"/>
        <w:jc w:val="both"/>
      </w:pPr>
    </w:p>
    <w:p w14:paraId="3AF6A316" w14:textId="77777777" w:rsidR="000052BB" w:rsidRDefault="000052BB" w:rsidP="00F075DB">
      <w:pPr>
        <w:widowControl/>
        <w:tabs>
          <w:tab w:val="left" w:pos="284"/>
        </w:tabs>
        <w:spacing w:line="276" w:lineRule="auto"/>
        <w:jc w:val="both"/>
      </w:pPr>
    </w:p>
    <w:p w14:paraId="55F238A0" w14:textId="77777777" w:rsidR="000052BB" w:rsidRDefault="000052BB" w:rsidP="00F075DB">
      <w:pPr>
        <w:widowControl/>
        <w:tabs>
          <w:tab w:val="left" w:pos="284"/>
        </w:tabs>
        <w:spacing w:line="276" w:lineRule="auto"/>
        <w:jc w:val="both"/>
      </w:pPr>
    </w:p>
    <w:p w14:paraId="07673D84" w14:textId="77777777" w:rsidR="000052BB" w:rsidRDefault="000052BB" w:rsidP="00F075DB">
      <w:pPr>
        <w:widowControl/>
        <w:tabs>
          <w:tab w:val="left" w:pos="284"/>
        </w:tabs>
        <w:spacing w:line="276" w:lineRule="auto"/>
        <w:jc w:val="both"/>
      </w:pPr>
    </w:p>
    <w:p w14:paraId="531E8350" w14:textId="77777777" w:rsidR="000052BB" w:rsidRDefault="000052BB" w:rsidP="00F075DB">
      <w:pPr>
        <w:widowControl/>
        <w:tabs>
          <w:tab w:val="left" w:pos="284"/>
        </w:tabs>
        <w:spacing w:line="276" w:lineRule="auto"/>
        <w:jc w:val="both"/>
      </w:pPr>
    </w:p>
    <w:p w14:paraId="1B104708" w14:textId="77777777" w:rsidR="007A1B55" w:rsidRDefault="007A1B55" w:rsidP="00F075DB">
      <w:pPr>
        <w:widowControl/>
        <w:tabs>
          <w:tab w:val="left" w:pos="284"/>
        </w:tabs>
        <w:spacing w:line="276" w:lineRule="auto"/>
        <w:jc w:val="both"/>
      </w:pPr>
    </w:p>
    <w:p w14:paraId="3D002874" w14:textId="77777777" w:rsidR="007A1B55" w:rsidRDefault="007A1B55" w:rsidP="00F075DB">
      <w:pPr>
        <w:widowControl/>
        <w:tabs>
          <w:tab w:val="left" w:pos="284"/>
        </w:tabs>
        <w:spacing w:line="276" w:lineRule="auto"/>
        <w:jc w:val="both"/>
      </w:pPr>
    </w:p>
    <w:p w14:paraId="2BDB4F1D" w14:textId="77777777" w:rsidR="000052BB" w:rsidRDefault="000052BB" w:rsidP="00F075DB">
      <w:pPr>
        <w:widowControl/>
        <w:tabs>
          <w:tab w:val="left" w:pos="284"/>
        </w:tabs>
        <w:spacing w:line="276" w:lineRule="auto"/>
        <w:jc w:val="both"/>
      </w:pPr>
    </w:p>
    <w:p w14:paraId="3AC97D51" w14:textId="77777777" w:rsidR="000052BB" w:rsidRDefault="000052BB" w:rsidP="00F075DB">
      <w:pPr>
        <w:widowControl/>
        <w:tabs>
          <w:tab w:val="left" w:pos="284"/>
        </w:tabs>
        <w:spacing w:line="276" w:lineRule="auto"/>
        <w:jc w:val="both"/>
      </w:pPr>
    </w:p>
    <w:p w14:paraId="693B7762" w14:textId="54E78473" w:rsidR="00F075DB" w:rsidRPr="00B82EDC" w:rsidRDefault="00F075DB" w:rsidP="00F075DB">
      <w:pPr>
        <w:widowControl/>
        <w:tabs>
          <w:tab w:val="left" w:pos="284"/>
        </w:tabs>
        <w:spacing w:line="276" w:lineRule="auto"/>
        <w:jc w:val="both"/>
        <w:rPr>
          <w:sz w:val="19"/>
          <w:szCs w:val="19"/>
        </w:rPr>
      </w:pPr>
      <w:r w:rsidRPr="00B82EDC">
        <w:rPr>
          <w:sz w:val="19"/>
          <w:szCs w:val="19"/>
        </w:rPr>
        <w:t xml:space="preserve">Исп. </w:t>
      </w:r>
      <w:r w:rsidR="00474640" w:rsidRPr="00B82EDC">
        <w:rPr>
          <w:sz w:val="19"/>
          <w:szCs w:val="19"/>
        </w:rPr>
        <w:t>М</w:t>
      </w:r>
      <w:r w:rsidR="000052BB">
        <w:rPr>
          <w:sz w:val="19"/>
          <w:szCs w:val="19"/>
        </w:rPr>
        <w:t>ихаил Алексеевич Ефремов</w:t>
      </w:r>
    </w:p>
    <w:p w14:paraId="295FECAE" w14:textId="4624702F" w:rsidR="006A4F3C" w:rsidRPr="00B82EDC" w:rsidRDefault="00F075DB" w:rsidP="00F075DB">
      <w:pPr>
        <w:jc w:val="both"/>
        <w:rPr>
          <w:sz w:val="19"/>
          <w:szCs w:val="19"/>
        </w:rPr>
      </w:pPr>
      <w:r w:rsidRPr="00B82EDC">
        <w:rPr>
          <w:sz w:val="19"/>
          <w:szCs w:val="19"/>
        </w:rPr>
        <w:t>+7 (8412) 22-25-51 (</w:t>
      </w:r>
      <w:proofErr w:type="spellStart"/>
      <w:r w:rsidR="0021759B" w:rsidRPr="00B82EDC">
        <w:rPr>
          <w:sz w:val="19"/>
          <w:szCs w:val="19"/>
        </w:rPr>
        <w:t>вн</w:t>
      </w:r>
      <w:proofErr w:type="spellEnd"/>
      <w:r w:rsidR="0021759B" w:rsidRPr="00B82EDC">
        <w:rPr>
          <w:sz w:val="19"/>
          <w:szCs w:val="19"/>
        </w:rPr>
        <w:t>.</w:t>
      </w:r>
      <w:r w:rsidRPr="00B82EDC">
        <w:rPr>
          <w:sz w:val="19"/>
          <w:szCs w:val="19"/>
        </w:rPr>
        <w:t xml:space="preserve"> 2</w:t>
      </w:r>
      <w:r w:rsidR="00474640" w:rsidRPr="00B82EDC">
        <w:rPr>
          <w:sz w:val="19"/>
          <w:szCs w:val="19"/>
        </w:rPr>
        <w:t>53</w:t>
      </w:r>
      <w:r w:rsidRPr="00B82EDC">
        <w:rPr>
          <w:sz w:val="19"/>
          <w:szCs w:val="19"/>
        </w:rPr>
        <w:t>)</w:t>
      </w:r>
    </w:p>
    <w:sectPr w:rsidR="006A4F3C" w:rsidRPr="00B82EDC" w:rsidSect="006A4F3C">
      <w:pgSz w:w="11906" w:h="16838"/>
      <w:pgMar w:top="709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83"/>
    <w:rsid w:val="000052BB"/>
    <w:rsid w:val="00015579"/>
    <w:rsid w:val="0004065A"/>
    <w:rsid w:val="0005397A"/>
    <w:rsid w:val="00082034"/>
    <w:rsid w:val="000F19E1"/>
    <w:rsid w:val="00117CD0"/>
    <w:rsid w:val="001455E5"/>
    <w:rsid w:val="00150940"/>
    <w:rsid w:val="00166342"/>
    <w:rsid w:val="00192A34"/>
    <w:rsid w:val="001951ED"/>
    <w:rsid w:val="001C596A"/>
    <w:rsid w:val="0021759B"/>
    <w:rsid w:val="00221FD6"/>
    <w:rsid w:val="00263208"/>
    <w:rsid w:val="00274379"/>
    <w:rsid w:val="00277CB1"/>
    <w:rsid w:val="00283A2C"/>
    <w:rsid w:val="00292A13"/>
    <w:rsid w:val="00305F84"/>
    <w:rsid w:val="00342210"/>
    <w:rsid w:val="003573B0"/>
    <w:rsid w:val="00381574"/>
    <w:rsid w:val="00387556"/>
    <w:rsid w:val="00391571"/>
    <w:rsid w:val="003B72C3"/>
    <w:rsid w:val="003B79B8"/>
    <w:rsid w:val="00415303"/>
    <w:rsid w:val="004317F5"/>
    <w:rsid w:val="004555CC"/>
    <w:rsid w:val="00474640"/>
    <w:rsid w:val="004E0E11"/>
    <w:rsid w:val="00515163"/>
    <w:rsid w:val="00527946"/>
    <w:rsid w:val="005A3738"/>
    <w:rsid w:val="006A4F3C"/>
    <w:rsid w:val="006F45CD"/>
    <w:rsid w:val="00712B9D"/>
    <w:rsid w:val="00715A8A"/>
    <w:rsid w:val="007211DB"/>
    <w:rsid w:val="00744FE4"/>
    <w:rsid w:val="00757A46"/>
    <w:rsid w:val="007A1B55"/>
    <w:rsid w:val="007B2D7E"/>
    <w:rsid w:val="007E5EB7"/>
    <w:rsid w:val="00800BB4"/>
    <w:rsid w:val="00847E19"/>
    <w:rsid w:val="0085040A"/>
    <w:rsid w:val="00871924"/>
    <w:rsid w:val="008A7298"/>
    <w:rsid w:val="008C12E8"/>
    <w:rsid w:val="009A09FD"/>
    <w:rsid w:val="009F5E83"/>
    <w:rsid w:val="00A454CE"/>
    <w:rsid w:val="00A53CFE"/>
    <w:rsid w:val="00A56DD9"/>
    <w:rsid w:val="00A72470"/>
    <w:rsid w:val="00A84555"/>
    <w:rsid w:val="00AA217C"/>
    <w:rsid w:val="00AD43EE"/>
    <w:rsid w:val="00B82EDC"/>
    <w:rsid w:val="00C168A0"/>
    <w:rsid w:val="00C33094"/>
    <w:rsid w:val="00CB00E0"/>
    <w:rsid w:val="00D3134E"/>
    <w:rsid w:val="00D65DD8"/>
    <w:rsid w:val="00DA075B"/>
    <w:rsid w:val="00DA769A"/>
    <w:rsid w:val="00DC60C3"/>
    <w:rsid w:val="00E31FE6"/>
    <w:rsid w:val="00E334FA"/>
    <w:rsid w:val="00E44401"/>
    <w:rsid w:val="00EE42B5"/>
    <w:rsid w:val="00F075DB"/>
    <w:rsid w:val="00F12733"/>
    <w:rsid w:val="00F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5A81"/>
  <w15:docId w15:val="{59944006-7686-4C3C-B9C2-7BFADCAD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A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1924"/>
    <w:pPr>
      <w:keepNext/>
      <w:widowControl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4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57A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24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8719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77B6-7833-4F76-A536-C8F48BD1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Шадрина</cp:lastModifiedBy>
  <cp:revision>2</cp:revision>
  <cp:lastPrinted>2023-05-22T13:57:00Z</cp:lastPrinted>
  <dcterms:created xsi:type="dcterms:W3CDTF">2023-08-24T12:01:00Z</dcterms:created>
  <dcterms:modified xsi:type="dcterms:W3CDTF">2023-08-24T12:01:00Z</dcterms:modified>
</cp:coreProperties>
</file>