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7F4" w:rsidRDefault="007D37F4">
      <w:pPr>
        <w:jc w:val="center"/>
      </w:pPr>
      <w:r>
        <w:rPr>
          <w:b/>
          <w:sz w:val="28"/>
          <w:szCs w:val="28"/>
        </w:rPr>
        <w:t>СВОДНЫЙ ОТЧЕТ</w:t>
      </w:r>
    </w:p>
    <w:p w:rsidR="007D37F4" w:rsidRDefault="007D37F4">
      <w:pPr>
        <w:jc w:val="center"/>
      </w:pPr>
      <w:r>
        <w:rPr>
          <w:b/>
          <w:sz w:val="28"/>
          <w:szCs w:val="28"/>
        </w:rPr>
        <w:t xml:space="preserve">о результатах проведения оценки регулирующего воздействия </w:t>
      </w:r>
    </w:p>
    <w:p w:rsidR="007D37F4" w:rsidRDefault="007D37F4">
      <w:pPr>
        <w:jc w:val="center"/>
      </w:pPr>
      <w:r>
        <w:rPr>
          <w:b/>
          <w:sz w:val="28"/>
          <w:szCs w:val="28"/>
        </w:rPr>
        <w:t>проекта нормативного правового акта</w:t>
      </w:r>
    </w:p>
    <w:p w:rsidR="007D37F4" w:rsidRDefault="007D37F4">
      <w:pPr>
        <w:jc w:val="center"/>
        <w:rPr>
          <w:b/>
          <w:sz w:val="28"/>
          <w:szCs w:val="28"/>
        </w:rPr>
      </w:pPr>
    </w:p>
    <w:p w:rsidR="007D37F4" w:rsidRDefault="007D37F4">
      <w:pPr>
        <w:jc w:val="center"/>
      </w:pPr>
      <w:bookmarkStart w:id="0" w:name="Par140"/>
      <w:bookmarkEnd w:id="0"/>
      <w:r>
        <w:rPr>
          <w:b/>
          <w:sz w:val="28"/>
          <w:szCs w:val="28"/>
        </w:rPr>
        <w:t>1. Общая информация</w:t>
      </w:r>
    </w:p>
    <w:tbl>
      <w:tblPr>
        <w:tblW w:w="0" w:type="auto"/>
        <w:jc w:val="center"/>
        <w:tblLayout w:type="fixed"/>
        <w:tblLook w:val="0000" w:firstRow="0" w:lastRow="0" w:firstColumn="0" w:lastColumn="0" w:noHBand="0" w:noVBand="0"/>
      </w:tblPr>
      <w:tblGrid>
        <w:gridCol w:w="6345"/>
        <w:gridCol w:w="8893"/>
      </w:tblGrid>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rPr>
              <w:t>1.1. Наименование разработчика: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2C6168" w:rsidRDefault="00613478" w:rsidP="005754E3">
            <w:pPr>
              <w:jc w:val="both"/>
              <w:rPr>
                <w:sz w:val="27"/>
                <w:szCs w:val="27"/>
              </w:rPr>
            </w:pPr>
            <w:r w:rsidRPr="002C6168">
              <w:rPr>
                <w:sz w:val="27"/>
                <w:szCs w:val="27"/>
              </w:rPr>
              <w:t xml:space="preserve"> </w:t>
            </w:r>
            <w:r w:rsidR="005754E3">
              <w:rPr>
                <w:sz w:val="27"/>
                <w:szCs w:val="27"/>
              </w:rPr>
              <w:t>Администрация города Пензы</w:t>
            </w:r>
          </w:p>
        </w:tc>
      </w:tr>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rPr>
              <w:t>1.2.Вид и наименование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313989" w:rsidRDefault="00B97BB2" w:rsidP="00B97BB2">
            <w:pPr>
              <w:tabs>
                <w:tab w:val="left" w:pos="567"/>
              </w:tabs>
              <w:contextualSpacing/>
              <w:jc w:val="both"/>
              <w:rPr>
                <w:color w:val="000000"/>
                <w:spacing w:val="-7"/>
                <w:sz w:val="24"/>
                <w:szCs w:val="24"/>
              </w:rPr>
            </w:pPr>
            <w:r w:rsidRPr="00313989">
              <w:rPr>
                <w:color w:val="000000"/>
                <w:spacing w:val="-7"/>
                <w:sz w:val="24"/>
                <w:szCs w:val="24"/>
              </w:rPr>
              <w:t xml:space="preserve">Проект Закона Пензенской области «О внесении изменений в отдельные законы Пензенской области» </w:t>
            </w:r>
            <w:r w:rsidR="00613478" w:rsidRPr="00313989">
              <w:rPr>
                <w:color w:val="000000"/>
                <w:spacing w:val="-7"/>
                <w:sz w:val="24"/>
                <w:szCs w:val="24"/>
              </w:rPr>
              <w:t xml:space="preserve">(далее </w:t>
            </w:r>
            <w:r w:rsidR="00332A72" w:rsidRPr="00313989">
              <w:rPr>
                <w:color w:val="000000"/>
                <w:spacing w:val="-7"/>
                <w:sz w:val="24"/>
                <w:szCs w:val="24"/>
              </w:rPr>
              <w:t>–</w:t>
            </w:r>
            <w:r w:rsidR="00613478" w:rsidRPr="00313989">
              <w:rPr>
                <w:color w:val="000000"/>
                <w:spacing w:val="-7"/>
                <w:sz w:val="24"/>
                <w:szCs w:val="24"/>
              </w:rPr>
              <w:t xml:space="preserve"> проект</w:t>
            </w:r>
            <w:r w:rsidR="00332A72" w:rsidRPr="00313989">
              <w:rPr>
                <w:color w:val="000000"/>
                <w:spacing w:val="-7"/>
                <w:sz w:val="24"/>
                <w:szCs w:val="24"/>
              </w:rPr>
              <w:t xml:space="preserve"> Закона</w:t>
            </w:r>
            <w:r w:rsidR="00613478" w:rsidRPr="00313989">
              <w:rPr>
                <w:color w:val="000000"/>
                <w:spacing w:val="-7"/>
                <w:sz w:val="24"/>
                <w:szCs w:val="24"/>
              </w:rPr>
              <w:t>)</w:t>
            </w:r>
          </w:p>
        </w:tc>
      </w:tr>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rPr>
              <w:t>1.3.Степень регулирующего воздействия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457A6B" w:rsidRDefault="00CB5FC0">
            <w:pPr>
              <w:jc w:val="both"/>
              <w:rPr>
                <w:sz w:val="24"/>
                <w:szCs w:val="24"/>
              </w:rPr>
            </w:pPr>
            <w:r>
              <w:rPr>
                <w:color w:val="000000"/>
                <w:sz w:val="24"/>
                <w:szCs w:val="24"/>
              </w:rPr>
              <w:t>Средняя</w:t>
            </w:r>
            <w:r w:rsidR="007D37F4" w:rsidRPr="00457A6B">
              <w:rPr>
                <w:color w:val="000000"/>
                <w:sz w:val="24"/>
                <w:szCs w:val="24"/>
              </w:rPr>
              <w:t xml:space="preserve"> </w:t>
            </w:r>
            <w:r w:rsidR="00613478" w:rsidRPr="00457A6B">
              <w:rPr>
                <w:color w:val="000000"/>
                <w:sz w:val="24"/>
                <w:szCs w:val="24"/>
              </w:rPr>
              <w:t>степень регулирующего воздействия</w:t>
            </w:r>
          </w:p>
        </w:tc>
      </w:tr>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highlight w:val="white"/>
              </w:rPr>
              <w:t>1.4.Обоснование отнесения проекта нормативного правового акта к определенной степени регулирующего воздействия: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457A6B" w:rsidRDefault="007E073B" w:rsidP="00313989">
            <w:pPr>
              <w:ind w:firstLine="709"/>
              <w:jc w:val="both"/>
              <w:rPr>
                <w:sz w:val="24"/>
                <w:szCs w:val="24"/>
              </w:rPr>
            </w:pPr>
            <w:r w:rsidRPr="00457A6B">
              <w:rPr>
                <w:sz w:val="24"/>
                <w:szCs w:val="24"/>
              </w:rPr>
              <w:t>Проект нормативного правового акта содержит нормы,</w:t>
            </w:r>
            <w:r w:rsidR="00882C52" w:rsidRPr="00457A6B">
              <w:rPr>
                <w:sz w:val="24"/>
                <w:szCs w:val="24"/>
              </w:rPr>
              <w:t xml:space="preserve"> изменяющие действующие и</w:t>
            </w:r>
            <w:r w:rsidRPr="00457A6B">
              <w:rPr>
                <w:sz w:val="24"/>
                <w:szCs w:val="24"/>
              </w:rPr>
              <w:t xml:space="preserve"> устанавливающие ранее не предусмотренные законами Пензенской области обязанности, запреты и ограничения для субъектов предпринимательской и иной экономической деятельности.</w:t>
            </w:r>
          </w:p>
          <w:p w:rsidR="00852D3F" w:rsidRPr="00457A6B" w:rsidRDefault="00852D3F" w:rsidP="003F4EEB">
            <w:pPr>
              <w:jc w:val="both"/>
              <w:rPr>
                <w:sz w:val="24"/>
                <w:szCs w:val="24"/>
              </w:rPr>
            </w:pPr>
          </w:p>
        </w:tc>
      </w:tr>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rPr>
              <w:t>1.5.Краткое описание содержания предлагаемого правового регулирования, основание для разработки проекта нормативного правового акта: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313989" w:rsidRPr="00313989" w:rsidRDefault="006B1B46" w:rsidP="00313989">
            <w:pPr>
              <w:tabs>
                <w:tab w:val="left" w:pos="567"/>
              </w:tabs>
              <w:ind w:firstLine="567"/>
              <w:jc w:val="both"/>
              <w:rPr>
                <w:sz w:val="24"/>
                <w:szCs w:val="24"/>
              </w:rPr>
            </w:pPr>
            <w:r w:rsidRPr="00313989">
              <w:rPr>
                <w:sz w:val="24"/>
                <w:szCs w:val="24"/>
              </w:rPr>
              <w:t xml:space="preserve">В целях совершенствования исполнения органами местного самоуправления Пензенской области полномочий в области организации благоустройства территорий муниципальных образований </w:t>
            </w:r>
            <w:r w:rsidR="00313989" w:rsidRPr="00313989">
              <w:rPr>
                <w:color w:val="000000"/>
                <w:sz w:val="24"/>
                <w:szCs w:val="24"/>
              </w:rPr>
              <w:t xml:space="preserve">проектом Закона Пензенской области              </w:t>
            </w:r>
            <w:r w:rsidR="00313989" w:rsidRPr="00313989">
              <w:rPr>
                <w:sz w:val="24"/>
                <w:szCs w:val="24"/>
                <w:lang w:eastAsia="ar-SA"/>
              </w:rPr>
              <w:t>«О внесении изменений в отдельные законы Пензенской области»</w:t>
            </w:r>
            <w:r w:rsidR="00313989" w:rsidRPr="00313989">
              <w:rPr>
                <w:b/>
                <w:sz w:val="24"/>
                <w:szCs w:val="24"/>
                <w:lang w:eastAsia="ar-SA"/>
              </w:rPr>
              <w:t xml:space="preserve"> </w:t>
            </w:r>
            <w:r w:rsidR="00313989" w:rsidRPr="00313989">
              <w:rPr>
                <w:sz w:val="24"/>
                <w:szCs w:val="24"/>
              </w:rPr>
              <w:t xml:space="preserve">предлагается дополнить Закон Пензенской области от 24.04.2024 № 4275-ЗПО «Кодекс Пензенской области об административных правонарушениях») статьями 3.13, 3.14 устанавливающими административную ответственность за нарушение </w:t>
            </w:r>
            <w:r w:rsidR="00313989" w:rsidRPr="00313989">
              <w:rPr>
                <w:bCs/>
                <w:sz w:val="24"/>
                <w:szCs w:val="24"/>
              </w:rPr>
              <w:t>правил благоустройства территории муниципального образования</w:t>
            </w:r>
            <w:r w:rsidR="00313989" w:rsidRPr="00313989">
              <w:rPr>
                <w:sz w:val="24"/>
                <w:szCs w:val="24"/>
              </w:rPr>
              <w:t>, а именно:</w:t>
            </w:r>
          </w:p>
          <w:p w:rsidR="00313989" w:rsidRPr="00313989" w:rsidRDefault="00313989" w:rsidP="00313989">
            <w:pPr>
              <w:ind w:firstLine="567"/>
              <w:jc w:val="both"/>
              <w:rPr>
                <w:sz w:val="24"/>
                <w:szCs w:val="24"/>
              </w:rPr>
            </w:pPr>
            <w:r w:rsidRPr="00313989">
              <w:rPr>
                <w:sz w:val="24"/>
                <w:szCs w:val="24"/>
              </w:rPr>
              <w:t>1) за нарушение требований правил благоустройства территории муниципального образования Пензенской области к внешнему виду объектов праздничного оформления;</w:t>
            </w:r>
          </w:p>
          <w:p w:rsidR="00313989" w:rsidRPr="00313989" w:rsidRDefault="00313989" w:rsidP="00313989">
            <w:pPr>
              <w:ind w:firstLine="567"/>
              <w:jc w:val="both"/>
              <w:rPr>
                <w:sz w:val="24"/>
                <w:szCs w:val="24"/>
              </w:rPr>
            </w:pPr>
            <w:r w:rsidRPr="00313989">
              <w:rPr>
                <w:sz w:val="24"/>
                <w:szCs w:val="24"/>
              </w:rPr>
              <w:t>2) за нарушение требований правил благоустройства территории муниципального образования Пензенской области к содержанию инженерных коммуникаций.</w:t>
            </w:r>
          </w:p>
          <w:p w:rsidR="00DE4A60" w:rsidRPr="00457A6B" w:rsidRDefault="00A466EA" w:rsidP="00313989">
            <w:pPr>
              <w:tabs>
                <w:tab w:val="left" w:pos="567"/>
              </w:tabs>
              <w:ind w:firstLine="567"/>
              <w:jc w:val="both"/>
              <w:rPr>
                <w:sz w:val="24"/>
                <w:szCs w:val="24"/>
              </w:rPr>
            </w:pPr>
            <w:r w:rsidRPr="00313989">
              <w:rPr>
                <w:sz w:val="24"/>
                <w:szCs w:val="24"/>
              </w:rPr>
              <w:t>Полномочиями по составлению протоколов об административных правонарушениях, предусмотренных законопроектом, наделяются должностные лица органов местного самоуправления муниципальных образований, полномочиями по рассмотрению дел об указанных административных правонарушениях – административные комиссии.</w:t>
            </w:r>
          </w:p>
        </w:tc>
      </w:tr>
      <w:tr w:rsidR="007D37F4" w:rsidRPr="002C6168">
        <w:trPr>
          <w:jc w:val="center"/>
        </w:trPr>
        <w:tc>
          <w:tcPr>
            <w:tcW w:w="6345" w:type="dxa"/>
            <w:tcBorders>
              <w:top w:val="single" w:sz="4" w:space="0" w:color="000000"/>
              <w:left w:val="single" w:sz="4" w:space="0" w:color="000000"/>
              <w:bottom w:val="single" w:sz="4" w:space="0" w:color="000000"/>
            </w:tcBorders>
            <w:shd w:val="clear" w:color="auto" w:fill="auto"/>
          </w:tcPr>
          <w:p w:rsidR="007D37F4" w:rsidRPr="002C6168" w:rsidRDefault="007D37F4">
            <w:pPr>
              <w:jc w:val="both"/>
              <w:rPr>
                <w:sz w:val="27"/>
                <w:szCs w:val="27"/>
              </w:rPr>
            </w:pPr>
            <w:r w:rsidRPr="002C6168">
              <w:rPr>
                <w:sz w:val="27"/>
                <w:szCs w:val="27"/>
              </w:rPr>
              <w:t xml:space="preserve">1.6.Контактная информация исполнителя </w:t>
            </w:r>
            <w:r w:rsidRPr="002C6168">
              <w:rPr>
                <w:sz w:val="27"/>
                <w:szCs w:val="27"/>
              </w:rPr>
              <w:lastRenderedPageBreak/>
              <w:t>разработчика:</w:t>
            </w:r>
          </w:p>
          <w:p w:rsidR="007D37F4" w:rsidRPr="002C6168" w:rsidRDefault="007D37F4">
            <w:pPr>
              <w:jc w:val="both"/>
              <w:rPr>
                <w:sz w:val="27"/>
                <w:szCs w:val="27"/>
              </w:rPr>
            </w:pPr>
            <w:r w:rsidRPr="002C6168">
              <w:rPr>
                <w:sz w:val="27"/>
                <w:szCs w:val="27"/>
              </w:rPr>
              <w:t>Ф.И.О.</w:t>
            </w:r>
          </w:p>
          <w:p w:rsidR="007D37F4" w:rsidRPr="002C6168" w:rsidRDefault="007D37F4">
            <w:pPr>
              <w:jc w:val="both"/>
              <w:rPr>
                <w:sz w:val="27"/>
                <w:szCs w:val="27"/>
              </w:rPr>
            </w:pPr>
            <w:r w:rsidRPr="002C6168">
              <w:rPr>
                <w:sz w:val="27"/>
                <w:szCs w:val="27"/>
              </w:rPr>
              <w:t>Должность</w:t>
            </w:r>
          </w:p>
          <w:p w:rsidR="00AA47D1" w:rsidRPr="002C6168" w:rsidRDefault="00AA47D1">
            <w:pPr>
              <w:jc w:val="both"/>
              <w:rPr>
                <w:sz w:val="27"/>
                <w:szCs w:val="27"/>
              </w:rPr>
            </w:pPr>
          </w:p>
          <w:p w:rsidR="00AA47D1" w:rsidRPr="002C6168" w:rsidRDefault="00AA47D1">
            <w:pPr>
              <w:jc w:val="both"/>
              <w:rPr>
                <w:sz w:val="27"/>
                <w:szCs w:val="27"/>
              </w:rPr>
            </w:pPr>
          </w:p>
          <w:p w:rsidR="007D37F4" w:rsidRPr="002C6168" w:rsidRDefault="007D37F4">
            <w:pPr>
              <w:jc w:val="both"/>
              <w:rPr>
                <w:sz w:val="27"/>
                <w:szCs w:val="27"/>
              </w:rPr>
            </w:pPr>
            <w:r w:rsidRPr="002C6168">
              <w:rPr>
                <w:sz w:val="27"/>
                <w:szCs w:val="27"/>
              </w:rPr>
              <w:t>Контактный телефон</w:t>
            </w:r>
          </w:p>
          <w:p w:rsidR="007D37F4" w:rsidRPr="002C6168" w:rsidRDefault="007D37F4">
            <w:pPr>
              <w:jc w:val="both"/>
              <w:rPr>
                <w:sz w:val="27"/>
                <w:szCs w:val="27"/>
              </w:rPr>
            </w:pPr>
            <w:r w:rsidRPr="002C6168">
              <w:rPr>
                <w:sz w:val="27"/>
                <w:szCs w:val="27"/>
              </w:rPr>
              <w:t>Адрес электронной почты:</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AC7720" w:rsidRPr="00AC7720" w:rsidRDefault="00AC7720" w:rsidP="00AC7720">
            <w:pPr>
              <w:tabs>
                <w:tab w:val="left" w:pos="567"/>
              </w:tabs>
              <w:jc w:val="both"/>
              <w:rPr>
                <w:sz w:val="27"/>
                <w:szCs w:val="27"/>
              </w:rPr>
            </w:pPr>
            <w:r w:rsidRPr="00AC7720">
              <w:rPr>
                <w:sz w:val="27"/>
                <w:szCs w:val="27"/>
              </w:rPr>
              <w:lastRenderedPageBreak/>
              <w:t>Начальник правового управления Администрации города Пензы,</w:t>
            </w:r>
          </w:p>
          <w:p w:rsidR="00AC7720" w:rsidRPr="00AC7720" w:rsidRDefault="00AC7720" w:rsidP="00AC7720">
            <w:pPr>
              <w:tabs>
                <w:tab w:val="left" w:pos="567"/>
              </w:tabs>
              <w:jc w:val="both"/>
              <w:rPr>
                <w:sz w:val="27"/>
                <w:szCs w:val="27"/>
              </w:rPr>
            </w:pPr>
            <w:r w:rsidRPr="00AC7720">
              <w:rPr>
                <w:sz w:val="27"/>
                <w:szCs w:val="27"/>
              </w:rPr>
              <w:lastRenderedPageBreak/>
              <w:t xml:space="preserve"> Узбякова Альбина Владимировна</w:t>
            </w:r>
          </w:p>
          <w:p w:rsidR="00AC7720" w:rsidRPr="00AC7720" w:rsidRDefault="00AC7720" w:rsidP="00AC7720">
            <w:pPr>
              <w:tabs>
                <w:tab w:val="left" w:pos="567"/>
              </w:tabs>
              <w:jc w:val="both"/>
              <w:rPr>
                <w:sz w:val="27"/>
                <w:szCs w:val="27"/>
              </w:rPr>
            </w:pPr>
          </w:p>
          <w:p w:rsidR="00E4550D" w:rsidRPr="002C6168" w:rsidRDefault="00AC7720" w:rsidP="00AC7720">
            <w:pPr>
              <w:tabs>
                <w:tab w:val="left" w:pos="567"/>
              </w:tabs>
              <w:jc w:val="both"/>
              <w:rPr>
                <w:sz w:val="27"/>
                <w:szCs w:val="27"/>
                <w:lang w:val="en-US"/>
              </w:rPr>
            </w:pPr>
            <w:r w:rsidRPr="00AC7720">
              <w:rPr>
                <w:sz w:val="27"/>
                <w:szCs w:val="27"/>
              </w:rPr>
              <w:t xml:space="preserve">Тел.: 8 </w:t>
            </w:r>
            <w:bookmarkStart w:id="1" w:name="_GoBack"/>
            <w:bookmarkEnd w:id="1"/>
            <w:r w:rsidRPr="00AC7720">
              <w:rPr>
                <w:sz w:val="27"/>
                <w:szCs w:val="27"/>
              </w:rPr>
              <w:t>(8412) 68-46-18</w:t>
            </w:r>
          </w:p>
        </w:tc>
      </w:tr>
    </w:tbl>
    <w:p w:rsidR="007D37F4" w:rsidRDefault="007D37F4">
      <w:pPr>
        <w:jc w:val="center"/>
      </w:pPr>
      <w:bookmarkStart w:id="2" w:name="Par158"/>
      <w:bookmarkEnd w:id="2"/>
      <w:r>
        <w:rPr>
          <w:b/>
          <w:sz w:val="27"/>
          <w:szCs w:val="27"/>
        </w:rPr>
        <w:lastRenderedPageBreak/>
        <w:t>2. Описание проблемы, на решение которой направлено предлагаемое правовое регулирование</w:t>
      </w:r>
    </w:p>
    <w:tbl>
      <w:tblPr>
        <w:tblW w:w="0" w:type="auto"/>
        <w:jc w:val="center"/>
        <w:tblLayout w:type="fixed"/>
        <w:tblLook w:val="0000" w:firstRow="0" w:lastRow="0" w:firstColumn="0" w:lastColumn="0" w:noHBand="0" w:noVBand="0"/>
      </w:tblPr>
      <w:tblGrid>
        <w:gridCol w:w="6345"/>
        <w:gridCol w:w="8893"/>
      </w:tblGrid>
      <w:tr w:rsidR="007D37F4">
        <w:trPr>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2.1. Описание и причины возникновения проблемы, на решение которой направлен предлагаемый способ регулирования: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566B1A" w:rsidRPr="00313989" w:rsidRDefault="00566B1A" w:rsidP="00CB5FC0">
            <w:pPr>
              <w:pStyle w:val="afa"/>
              <w:tabs>
                <w:tab w:val="left" w:pos="567"/>
              </w:tabs>
              <w:spacing w:after="0"/>
              <w:ind w:left="0"/>
              <w:jc w:val="both"/>
              <w:rPr>
                <w:color w:val="000000"/>
                <w:sz w:val="24"/>
                <w:szCs w:val="24"/>
              </w:rPr>
            </w:pPr>
            <w:r w:rsidRPr="00313989">
              <w:rPr>
                <w:color w:val="000000"/>
                <w:sz w:val="24"/>
                <w:szCs w:val="24"/>
              </w:rPr>
              <w:t>Отсутствие достаточного правового регулирования вопросов касающихся:</w:t>
            </w:r>
          </w:p>
          <w:p w:rsidR="00313989" w:rsidRPr="00313989" w:rsidRDefault="00313989" w:rsidP="00566B1A">
            <w:pPr>
              <w:pStyle w:val="afa"/>
              <w:tabs>
                <w:tab w:val="left" w:pos="567"/>
              </w:tabs>
              <w:spacing w:after="0"/>
              <w:ind w:left="0"/>
              <w:jc w:val="both"/>
              <w:rPr>
                <w:color w:val="000000"/>
                <w:sz w:val="24"/>
                <w:szCs w:val="24"/>
              </w:rPr>
            </w:pPr>
            <w:r w:rsidRPr="00313989">
              <w:rPr>
                <w:sz w:val="24"/>
                <w:szCs w:val="24"/>
              </w:rPr>
              <w:t>1.</w:t>
            </w:r>
            <w:r>
              <w:rPr>
                <w:sz w:val="24"/>
                <w:szCs w:val="24"/>
              </w:rPr>
              <w:t xml:space="preserve"> требований </w:t>
            </w:r>
            <w:r w:rsidRPr="00313989">
              <w:rPr>
                <w:sz w:val="24"/>
                <w:szCs w:val="24"/>
              </w:rPr>
              <w:t>к внешнему виду объектов праздничного оформления</w:t>
            </w:r>
            <w:r>
              <w:rPr>
                <w:sz w:val="24"/>
                <w:szCs w:val="24"/>
              </w:rPr>
              <w:t>;</w:t>
            </w:r>
            <w:r w:rsidRPr="00313989">
              <w:rPr>
                <w:color w:val="000000"/>
                <w:sz w:val="24"/>
                <w:szCs w:val="24"/>
              </w:rPr>
              <w:t xml:space="preserve"> </w:t>
            </w:r>
          </w:p>
          <w:p w:rsidR="00566B1A" w:rsidRPr="00313989" w:rsidRDefault="00313989" w:rsidP="00566B1A">
            <w:pPr>
              <w:pStyle w:val="afa"/>
              <w:tabs>
                <w:tab w:val="left" w:pos="567"/>
              </w:tabs>
              <w:spacing w:after="0"/>
              <w:ind w:left="0"/>
              <w:jc w:val="both"/>
              <w:rPr>
                <w:color w:val="000000"/>
                <w:sz w:val="24"/>
                <w:szCs w:val="24"/>
              </w:rPr>
            </w:pPr>
            <w:r w:rsidRPr="00313989">
              <w:rPr>
                <w:color w:val="000000"/>
                <w:sz w:val="24"/>
                <w:szCs w:val="24"/>
              </w:rPr>
              <w:t>2</w:t>
            </w:r>
            <w:r w:rsidR="00566B1A" w:rsidRPr="00313989">
              <w:rPr>
                <w:color w:val="000000"/>
                <w:sz w:val="24"/>
                <w:szCs w:val="24"/>
              </w:rPr>
              <w:t>. требований к содержанию инженерных коммуни</w:t>
            </w:r>
            <w:r w:rsidRPr="00313989">
              <w:rPr>
                <w:color w:val="000000"/>
                <w:sz w:val="24"/>
                <w:szCs w:val="24"/>
              </w:rPr>
              <w:t>каций.</w:t>
            </w:r>
          </w:p>
          <w:p w:rsidR="00566B1A" w:rsidRDefault="00566B1A" w:rsidP="00CB5FC0">
            <w:pPr>
              <w:pStyle w:val="afa"/>
              <w:tabs>
                <w:tab w:val="left" w:pos="567"/>
              </w:tabs>
              <w:spacing w:after="0"/>
              <w:ind w:left="0"/>
              <w:jc w:val="both"/>
              <w:rPr>
                <w:sz w:val="24"/>
                <w:szCs w:val="24"/>
              </w:rPr>
            </w:pPr>
          </w:p>
          <w:p w:rsidR="00566B1A" w:rsidRDefault="00566B1A" w:rsidP="00CB5FC0">
            <w:pPr>
              <w:pStyle w:val="afa"/>
              <w:tabs>
                <w:tab w:val="left" w:pos="567"/>
              </w:tabs>
              <w:spacing w:after="0"/>
              <w:ind w:left="0"/>
              <w:jc w:val="both"/>
              <w:rPr>
                <w:sz w:val="24"/>
                <w:szCs w:val="24"/>
              </w:rPr>
            </w:pPr>
          </w:p>
          <w:p w:rsidR="007E5832" w:rsidRPr="00CB5FC0" w:rsidRDefault="007E5832" w:rsidP="00CB5FC0">
            <w:pPr>
              <w:pStyle w:val="afa"/>
              <w:tabs>
                <w:tab w:val="left" w:pos="567"/>
              </w:tabs>
              <w:spacing w:after="0"/>
              <w:ind w:left="0"/>
              <w:jc w:val="both"/>
              <w:rPr>
                <w:sz w:val="24"/>
                <w:szCs w:val="24"/>
              </w:rPr>
            </w:pPr>
          </w:p>
        </w:tc>
      </w:tr>
      <w:tr w:rsidR="007D37F4">
        <w:trPr>
          <w:trHeight w:val="1292"/>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2.2.Характеристика негативных эффектов, возникающих в связи с наличием проблемы, их количественная оценка:</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476193" w:rsidRDefault="00476193" w:rsidP="007C6B1A">
            <w:pPr>
              <w:jc w:val="both"/>
              <w:rPr>
                <w:sz w:val="24"/>
                <w:szCs w:val="24"/>
              </w:rPr>
            </w:pPr>
            <w:r w:rsidRPr="00476193">
              <w:rPr>
                <w:sz w:val="24"/>
                <w:szCs w:val="24"/>
              </w:rPr>
              <w:t>Дать количественную оценку очевидных негативных эффектов, наступивших в результате указанных негативных процессов, не представляется возможным, поскольку какие-либо исследования по указанной тематике не проводились.</w:t>
            </w:r>
          </w:p>
        </w:tc>
      </w:tr>
      <w:tr w:rsidR="007D37F4">
        <w:trPr>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color w:val="000000"/>
                <w:sz w:val="27"/>
                <w:szCs w:val="27"/>
              </w:rPr>
              <w:t>2.3.Информация о мерах, принятых ранее для ее решения, достигнутых результатах и затраченных ресурсах:</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F60376" w:rsidRDefault="00427125">
            <w:pPr>
              <w:rPr>
                <w:sz w:val="24"/>
                <w:szCs w:val="24"/>
              </w:rPr>
            </w:pPr>
            <w:r w:rsidRPr="00F60376">
              <w:rPr>
                <w:sz w:val="24"/>
                <w:szCs w:val="24"/>
              </w:rPr>
              <w:t>Отсутствует</w:t>
            </w:r>
            <w:r w:rsidR="008371CC" w:rsidRPr="00F60376">
              <w:rPr>
                <w:sz w:val="24"/>
                <w:szCs w:val="24"/>
              </w:rPr>
              <w:t>.</w:t>
            </w:r>
          </w:p>
        </w:tc>
      </w:tr>
      <w:tr w:rsidR="007D37F4">
        <w:trPr>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2.4.Прогноз развития ситуации при сохранении текущего регулирования:</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D16D06" w:rsidRDefault="00D16D06" w:rsidP="00222021">
            <w:pPr>
              <w:jc w:val="both"/>
              <w:rPr>
                <w:sz w:val="24"/>
                <w:szCs w:val="24"/>
              </w:rPr>
            </w:pPr>
            <w:r w:rsidRPr="00D16D06">
              <w:rPr>
                <w:sz w:val="24"/>
                <w:szCs w:val="24"/>
              </w:rPr>
              <w:t>Непринятие проекта закона в представленной редакции сохранит негативные эффекты, вызываемые указанными проблемами.</w:t>
            </w:r>
          </w:p>
        </w:tc>
      </w:tr>
      <w:tr w:rsidR="007D37F4">
        <w:trPr>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highlight w:val="white"/>
              </w:rPr>
              <w:t>2.5.Опыт решения аналогичных проблем в других субъектах Российской Федерации</w:t>
            </w:r>
          </w:p>
          <w:p w:rsidR="007D37F4" w:rsidRDefault="007D37F4">
            <w:pPr>
              <w:jc w:val="both"/>
            </w:pPr>
            <w:r>
              <w:rPr>
                <w:sz w:val="27"/>
                <w:szCs w:val="27"/>
                <w:highlight w:val="white"/>
              </w:rPr>
              <w:t>Источники данных:</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0E6ED6" w:rsidRPr="000E6ED6" w:rsidRDefault="000E6ED6" w:rsidP="000E6ED6">
            <w:pPr>
              <w:tabs>
                <w:tab w:val="left" w:pos="567"/>
              </w:tabs>
              <w:jc w:val="both"/>
              <w:rPr>
                <w:sz w:val="24"/>
                <w:szCs w:val="24"/>
              </w:rPr>
            </w:pPr>
            <w:r>
              <w:rPr>
                <w:sz w:val="24"/>
                <w:szCs w:val="24"/>
              </w:rPr>
              <w:t xml:space="preserve">1. </w:t>
            </w:r>
            <w:r w:rsidRPr="000E6ED6">
              <w:rPr>
                <w:sz w:val="24"/>
                <w:szCs w:val="24"/>
              </w:rPr>
              <w:t xml:space="preserve">Закон г. Москвы от 21.11.2007 </w:t>
            </w:r>
            <w:r>
              <w:rPr>
                <w:sz w:val="24"/>
                <w:szCs w:val="24"/>
              </w:rPr>
              <w:t>№</w:t>
            </w:r>
            <w:r w:rsidRPr="000E6ED6">
              <w:rPr>
                <w:sz w:val="24"/>
                <w:szCs w:val="24"/>
              </w:rPr>
              <w:t xml:space="preserve"> 45</w:t>
            </w:r>
          </w:p>
          <w:p w:rsidR="000E6ED6" w:rsidRDefault="000E6ED6" w:rsidP="000E6ED6">
            <w:pPr>
              <w:tabs>
                <w:tab w:val="left" w:pos="567"/>
              </w:tabs>
              <w:jc w:val="both"/>
              <w:rPr>
                <w:sz w:val="24"/>
                <w:szCs w:val="24"/>
              </w:rPr>
            </w:pPr>
            <w:r>
              <w:rPr>
                <w:sz w:val="24"/>
                <w:szCs w:val="24"/>
              </w:rPr>
              <w:t>«</w:t>
            </w:r>
            <w:r w:rsidRPr="000E6ED6">
              <w:rPr>
                <w:sz w:val="24"/>
                <w:szCs w:val="24"/>
              </w:rPr>
              <w:t>Кодекс города Москвы об административных правонарушениях</w:t>
            </w:r>
            <w:r>
              <w:rPr>
                <w:sz w:val="24"/>
                <w:szCs w:val="24"/>
              </w:rPr>
              <w:t>»</w:t>
            </w:r>
          </w:p>
          <w:p w:rsidR="000E6ED6" w:rsidRPr="000E6ED6" w:rsidRDefault="000E6ED6" w:rsidP="000E6ED6">
            <w:pPr>
              <w:tabs>
                <w:tab w:val="left" w:pos="567"/>
              </w:tabs>
              <w:jc w:val="both"/>
              <w:rPr>
                <w:sz w:val="24"/>
                <w:szCs w:val="24"/>
              </w:rPr>
            </w:pPr>
            <w:r>
              <w:rPr>
                <w:sz w:val="24"/>
                <w:szCs w:val="24"/>
              </w:rPr>
              <w:t xml:space="preserve">2. </w:t>
            </w:r>
            <w:r w:rsidRPr="000E6ED6">
              <w:rPr>
                <w:sz w:val="24"/>
                <w:szCs w:val="24"/>
              </w:rPr>
              <w:t xml:space="preserve">Закон Вологодской области от 08.12.2010 </w:t>
            </w:r>
            <w:r>
              <w:rPr>
                <w:sz w:val="24"/>
                <w:szCs w:val="24"/>
              </w:rPr>
              <w:t>№</w:t>
            </w:r>
            <w:r w:rsidRPr="000E6ED6">
              <w:rPr>
                <w:sz w:val="24"/>
                <w:szCs w:val="24"/>
              </w:rPr>
              <w:t xml:space="preserve"> 2429-ОЗ</w:t>
            </w:r>
          </w:p>
          <w:p w:rsidR="000E6ED6" w:rsidRDefault="000E6ED6" w:rsidP="000E6ED6">
            <w:pPr>
              <w:tabs>
                <w:tab w:val="left" w:pos="567"/>
              </w:tabs>
              <w:jc w:val="both"/>
              <w:rPr>
                <w:sz w:val="24"/>
                <w:szCs w:val="24"/>
              </w:rPr>
            </w:pPr>
            <w:r>
              <w:rPr>
                <w:sz w:val="24"/>
                <w:szCs w:val="24"/>
              </w:rPr>
              <w:t>«</w:t>
            </w:r>
            <w:r w:rsidRPr="000E6ED6">
              <w:rPr>
                <w:sz w:val="24"/>
                <w:szCs w:val="24"/>
              </w:rPr>
              <w:t>Об административных правонарушениях в Вологодской области</w:t>
            </w:r>
            <w:r>
              <w:rPr>
                <w:sz w:val="24"/>
                <w:szCs w:val="24"/>
              </w:rPr>
              <w:t>»</w:t>
            </w:r>
          </w:p>
          <w:p w:rsidR="000E6ED6" w:rsidRPr="000E6ED6" w:rsidRDefault="000E6ED6" w:rsidP="000E6ED6">
            <w:pPr>
              <w:tabs>
                <w:tab w:val="left" w:pos="567"/>
              </w:tabs>
              <w:jc w:val="both"/>
              <w:rPr>
                <w:sz w:val="24"/>
                <w:szCs w:val="24"/>
              </w:rPr>
            </w:pPr>
            <w:r>
              <w:rPr>
                <w:sz w:val="24"/>
                <w:szCs w:val="24"/>
              </w:rPr>
              <w:t>3. «</w:t>
            </w:r>
            <w:r w:rsidRPr="000E6ED6">
              <w:rPr>
                <w:sz w:val="24"/>
                <w:szCs w:val="24"/>
              </w:rPr>
              <w:t>Кодекс Нижегородской области об административных правонарушениях</w:t>
            </w:r>
            <w:r>
              <w:rPr>
                <w:sz w:val="24"/>
                <w:szCs w:val="24"/>
              </w:rPr>
              <w:t>»</w:t>
            </w:r>
            <w:r w:rsidRPr="000E6ED6">
              <w:rPr>
                <w:sz w:val="24"/>
                <w:szCs w:val="24"/>
              </w:rPr>
              <w:t xml:space="preserve"> от 20.05.2003 N 34-З</w:t>
            </w:r>
          </w:p>
          <w:p w:rsidR="00301C71" w:rsidRPr="00CF603D" w:rsidRDefault="00301C71" w:rsidP="000E6ED6">
            <w:pPr>
              <w:tabs>
                <w:tab w:val="left" w:pos="567"/>
              </w:tabs>
              <w:jc w:val="both"/>
              <w:rPr>
                <w:sz w:val="24"/>
                <w:szCs w:val="24"/>
              </w:rPr>
            </w:pPr>
          </w:p>
        </w:tc>
      </w:tr>
      <w:tr w:rsidR="007D37F4">
        <w:trPr>
          <w:jc w:val="center"/>
        </w:trPr>
        <w:tc>
          <w:tcPr>
            <w:tcW w:w="6345"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2.6. Альтернативные способы решения проблемы:</w:t>
            </w:r>
          </w:p>
        </w:tc>
        <w:tc>
          <w:tcPr>
            <w:tcW w:w="8893" w:type="dxa"/>
            <w:tcBorders>
              <w:top w:val="single" w:sz="4" w:space="0" w:color="000000"/>
              <w:left w:val="single" w:sz="4" w:space="0" w:color="000000"/>
              <w:bottom w:val="single" w:sz="4" w:space="0" w:color="000000"/>
              <w:right w:val="single" w:sz="4" w:space="0" w:color="000000"/>
            </w:tcBorders>
            <w:shd w:val="clear" w:color="auto" w:fill="auto"/>
          </w:tcPr>
          <w:p w:rsidR="007D37F4" w:rsidRPr="00117FC9" w:rsidRDefault="00117FC9">
            <w:pPr>
              <w:rPr>
                <w:sz w:val="24"/>
                <w:szCs w:val="24"/>
              </w:rPr>
            </w:pPr>
            <w:r w:rsidRPr="00117FC9">
              <w:rPr>
                <w:sz w:val="24"/>
                <w:szCs w:val="24"/>
              </w:rPr>
              <w:t xml:space="preserve">Отсутствуют </w:t>
            </w:r>
          </w:p>
        </w:tc>
      </w:tr>
    </w:tbl>
    <w:p w:rsidR="007D37F4" w:rsidRDefault="007D37F4">
      <w:pPr>
        <w:jc w:val="center"/>
        <w:rPr>
          <w:b/>
          <w:sz w:val="27"/>
          <w:szCs w:val="27"/>
        </w:rPr>
      </w:pPr>
      <w:bookmarkStart w:id="3" w:name="Par175"/>
      <w:bookmarkEnd w:id="3"/>
    </w:p>
    <w:p w:rsidR="008E4AD4" w:rsidRDefault="008E4AD4">
      <w:pPr>
        <w:jc w:val="center"/>
        <w:rPr>
          <w:b/>
          <w:sz w:val="27"/>
          <w:szCs w:val="27"/>
        </w:rPr>
      </w:pPr>
    </w:p>
    <w:p w:rsidR="007D37F4" w:rsidRDefault="007D37F4">
      <w:pPr>
        <w:jc w:val="center"/>
      </w:pPr>
      <w:r>
        <w:rPr>
          <w:b/>
          <w:sz w:val="27"/>
          <w:szCs w:val="27"/>
        </w:rPr>
        <w:lastRenderedPageBreak/>
        <w:t>3. Цели предлагаемого правового регулирования и показатели</w:t>
      </w:r>
    </w:p>
    <w:p w:rsidR="007D37F4" w:rsidRDefault="007D37F4">
      <w:pPr>
        <w:jc w:val="center"/>
      </w:pPr>
      <w:r>
        <w:rPr>
          <w:b/>
          <w:sz w:val="27"/>
          <w:szCs w:val="27"/>
        </w:rPr>
        <w:t>их достижения</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0"/>
        <w:gridCol w:w="4680"/>
        <w:gridCol w:w="4870"/>
      </w:tblGrid>
      <w:tr w:rsidR="007D37F4">
        <w:trPr>
          <w:jc w:val="center"/>
        </w:trPr>
        <w:tc>
          <w:tcPr>
            <w:tcW w:w="558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3.1. Цели предлагаемого правового регулирования</w:t>
            </w:r>
          </w:p>
        </w:tc>
        <w:tc>
          <w:tcPr>
            <w:tcW w:w="468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3.2. Показатели достижения целей предлагаемого правового регулирования</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jc w:val="center"/>
            </w:pPr>
            <w:r>
              <w:rPr>
                <w:sz w:val="27"/>
                <w:szCs w:val="27"/>
              </w:rPr>
              <w:t>3.3. Сроки достижения целей предлагаемого правового регулирования</w:t>
            </w:r>
          </w:p>
        </w:tc>
      </w:tr>
      <w:tr w:rsidR="007D37F4">
        <w:trPr>
          <w:jc w:val="center"/>
        </w:trPr>
        <w:tc>
          <w:tcPr>
            <w:tcW w:w="5580" w:type="dxa"/>
            <w:tcBorders>
              <w:top w:val="single" w:sz="4" w:space="0" w:color="000000"/>
              <w:left w:val="single" w:sz="4" w:space="0" w:color="000000"/>
              <w:bottom w:val="single" w:sz="4" w:space="0" w:color="000000"/>
            </w:tcBorders>
            <w:shd w:val="clear" w:color="auto" w:fill="auto"/>
          </w:tcPr>
          <w:p w:rsidR="007D37F4" w:rsidRPr="0099763F" w:rsidRDefault="00A27046" w:rsidP="006761C5">
            <w:pPr>
              <w:pStyle w:val="afa"/>
              <w:tabs>
                <w:tab w:val="left" w:pos="360"/>
              </w:tabs>
              <w:spacing w:after="0"/>
              <w:ind w:left="0"/>
              <w:jc w:val="both"/>
              <w:rPr>
                <w:sz w:val="24"/>
                <w:szCs w:val="24"/>
              </w:rPr>
            </w:pPr>
            <w:r w:rsidRPr="0099763F">
              <w:rPr>
                <w:sz w:val="24"/>
                <w:szCs w:val="24"/>
              </w:rPr>
              <w:t>Целью нового правового регулирования является устранение препятствий при производстве работ по ликвидации аварийных ситуаций на инженерных коммуникациях</w:t>
            </w:r>
            <w:r w:rsidR="006761C5">
              <w:rPr>
                <w:sz w:val="24"/>
                <w:szCs w:val="24"/>
              </w:rPr>
              <w:t>,</w:t>
            </w:r>
            <w:r w:rsidRPr="0099763F">
              <w:rPr>
                <w:sz w:val="24"/>
                <w:szCs w:val="24"/>
              </w:rPr>
              <w:t xml:space="preserve"> установление единых требований к размещению нестационарных торговых объектов, к благоустройству территории вокруг нестационарных торговых объектов и внешнему виду нестационарных торговых объектов</w:t>
            </w:r>
            <w:r w:rsidR="006761C5">
              <w:rPr>
                <w:sz w:val="24"/>
                <w:szCs w:val="24"/>
              </w:rPr>
              <w:t xml:space="preserve">, а также </w:t>
            </w:r>
            <w:r w:rsidR="006761C5" w:rsidRPr="00313989">
              <w:rPr>
                <w:sz w:val="24"/>
                <w:szCs w:val="24"/>
              </w:rPr>
              <w:t>к внешнему виду объектов праздничного оформления</w:t>
            </w:r>
          </w:p>
        </w:tc>
        <w:tc>
          <w:tcPr>
            <w:tcW w:w="4680" w:type="dxa"/>
            <w:tcBorders>
              <w:top w:val="single" w:sz="4" w:space="0" w:color="000000"/>
              <w:left w:val="single" w:sz="4" w:space="0" w:color="000000"/>
              <w:bottom w:val="single" w:sz="4" w:space="0" w:color="000000"/>
            </w:tcBorders>
            <w:shd w:val="clear" w:color="auto" w:fill="auto"/>
          </w:tcPr>
          <w:p w:rsidR="007D37F4" w:rsidRPr="0099763F" w:rsidRDefault="00962C6C" w:rsidP="00962C6C">
            <w:pPr>
              <w:jc w:val="both"/>
              <w:rPr>
                <w:sz w:val="24"/>
                <w:szCs w:val="24"/>
              </w:rPr>
            </w:pPr>
            <w:r w:rsidRPr="00962C6C">
              <w:rPr>
                <w:sz w:val="24"/>
                <w:szCs w:val="24"/>
              </w:rPr>
              <w:t>Показателем достижения цели правового регулирования</w:t>
            </w:r>
            <w:r>
              <w:rPr>
                <w:sz w:val="24"/>
                <w:szCs w:val="24"/>
              </w:rPr>
              <w:t xml:space="preserve"> </w:t>
            </w:r>
            <w:r w:rsidR="00144D98" w:rsidRPr="00144D98">
              <w:rPr>
                <w:sz w:val="24"/>
                <w:szCs w:val="24"/>
              </w:rPr>
              <w:t xml:space="preserve">является </w:t>
            </w:r>
            <w:r w:rsidR="00C60F7F" w:rsidRPr="0099763F">
              <w:rPr>
                <w:sz w:val="24"/>
                <w:szCs w:val="24"/>
              </w:rPr>
              <w:t>устранение препятствий при производстве работ по ликвидации аварийных ситуаций на инженерных коммуникациях</w:t>
            </w:r>
            <w:r w:rsidR="00C60F7F">
              <w:rPr>
                <w:sz w:val="24"/>
                <w:szCs w:val="24"/>
              </w:rPr>
              <w:t>,</w:t>
            </w:r>
            <w:r w:rsidR="00C60F7F" w:rsidRPr="0099763F">
              <w:rPr>
                <w:sz w:val="24"/>
                <w:szCs w:val="24"/>
              </w:rPr>
              <w:t xml:space="preserve"> установление единых требований к размещению нестационарных торговых объектов, к благоустройству территории вокруг нестационарных торговых объектов и внешнему виду нестационарных торговых объектов</w:t>
            </w:r>
            <w:r w:rsidR="00C60F7F">
              <w:rPr>
                <w:sz w:val="24"/>
                <w:szCs w:val="24"/>
              </w:rPr>
              <w:t xml:space="preserve">, а также </w:t>
            </w:r>
            <w:r w:rsidR="00C60F7F" w:rsidRPr="00313989">
              <w:rPr>
                <w:sz w:val="24"/>
                <w:szCs w:val="24"/>
              </w:rPr>
              <w:t>к внешнему виду объектов праздничного оформления</w:t>
            </w:r>
            <w:r w:rsidR="00C60F7F">
              <w:rPr>
                <w:sz w:val="24"/>
                <w:szCs w:val="24"/>
              </w:rPr>
              <w:t>.</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rsidR="007D37F4" w:rsidRPr="0099763F" w:rsidRDefault="00A27046" w:rsidP="00222021">
            <w:pPr>
              <w:pStyle w:val="afa"/>
              <w:tabs>
                <w:tab w:val="left" w:pos="567"/>
              </w:tabs>
              <w:spacing w:after="0"/>
              <w:ind w:left="0"/>
              <w:jc w:val="center"/>
              <w:rPr>
                <w:sz w:val="24"/>
                <w:szCs w:val="24"/>
              </w:rPr>
            </w:pPr>
            <w:r w:rsidRPr="0099763F">
              <w:rPr>
                <w:sz w:val="24"/>
                <w:szCs w:val="24"/>
              </w:rPr>
              <w:t>После принятия Закона</w:t>
            </w:r>
          </w:p>
        </w:tc>
      </w:tr>
    </w:tbl>
    <w:p w:rsidR="00110CAF" w:rsidRDefault="00110CAF">
      <w:pPr>
        <w:jc w:val="center"/>
        <w:rPr>
          <w:sz w:val="27"/>
          <w:szCs w:val="27"/>
        </w:rPr>
      </w:pPr>
    </w:p>
    <w:p w:rsidR="007D37F4" w:rsidRDefault="007D37F4">
      <w:pPr>
        <w:jc w:val="center"/>
      </w:pPr>
      <w:r>
        <w:rPr>
          <w:b/>
          <w:sz w:val="27"/>
          <w:szCs w:val="27"/>
        </w:rPr>
        <w:t>4. Описание основных групп субъектов пред</w:t>
      </w:r>
      <w:r w:rsidR="00823128">
        <w:rPr>
          <w:b/>
          <w:sz w:val="27"/>
          <w:szCs w:val="27"/>
        </w:rPr>
        <w:t>принимательской и иной экономической</w:t>
      </w:r>
      <w:r>
        <w:rPr>
          <w:b/>
          <w:sz w:val="27"/>
          <w:szCs w:val="27"/>
        </w:rPr>
        <w:t xml:space="preserve"> деятельности, иных лиц, интересы которых могут быть затронуты предполагаемым правовым регулированием</w:t>
      </w:r>
      <w:bookmarkStart w:id="4" w:name="Par204"/>
      <w:bookmarkEnd w:id="4"/>
    </w:p>
    <w:p w:rsidR="007D37F4" w:rsidRDefault="007D37F4">
      <w:pPr>
        <w:jc w:val="center"/>
        <w:rPr>
          <w:b/>
          <w:sz w:val="27"/>
          <w:szCs w:val="27"/>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0"/>
        <w:gridCol w:w="4680"/>
        <w:gridCol w:w="4870"/>
      </w:tblGrid>
      <w:tr w:rsidR="007D37F4">
        <w:trPr>
          <w:trHeight w:val="1196"/>
          <w:jc w:val="center"/>
        </w:trPr>
        <w:tc>
          <w:tcPr>
            <w:tcW w:w="558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4.1. Группы потенциальных субъектов предлагаемого правового регулирования (краткое описание их качественных характеристик)</w:t>
            </w:r>
          </w:p>
        </w:tc>
        <w:tc>
          <w:tcPr>
            <w:tcW w:w="468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4.2. Количественная оценка участников группы</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jc w:val="center"/>
            </w:pPr>
            <w:r>
              <w:rPr>
                <w:sz w:val="27"/>
                <w:szCs w:val="27"/>
              </w:rPr>
              <w:t>4.3. Источники</w:t>
            </w:r>
          </w:p>
          <w:p w:rsidR="007D37F4" w:rsidRDefault="007D37F4">
            <w:pPr>
              <w:jc w:val="center"/>
            </w:pPr>
            <w:r>
              <w:rPr>
                <w:sz w:val="27"/>
                <w:szCs w:val="27"/>
              </w:rPr>
              <w:t>данных</w:t>
            </w:r>
          </w:p>
        </w:tc>
      </w:tr>
      <w:tr w:rsidR="007D37F4">
        <w:trPr>
          <w:trHeight w:val="1671"/>
          <w:jc w:val="center"/>
        </w:trPr>
        <w:tc>
          <w:tcPr>
            <w:tcW w:w="5580" w:type="dxa"/>
            <w:tcBorders>
              <w:top w:val="single" w:sz="4" w:space="0" w:color="000000"/>
              <w:left w:val="single" w:sz="4" w:space="0" w:color="000000"/>
              <w:bottom w:val="single" w:sz="4" w:space="0" w:color="000000"/>
            </w:tcBorders>
            <w:shd w:val="clear" w:color="auto" w:fill="auto"/>
          </w:tcPr>
          <w:p w:rsidR="007165BD" w:rsidRPr="003F40F5" w:rsidRDefault="007165BD">
            <w:pPr>
              <w:pStyle w:val="afa"/>
              <w:tabs>
                <w:tab w:val="left" w:pos="567"/>
              </w:tabs>
              <w:spacing w:after="0"/>
              <w:ind w:left="0"/>
              <w:jc w:val="both"/>
            </w:pPr>
            <w:r>
              <w:rPr>
                <w:bCs/>
                <w:sz w:val="27"/>
                <w:szCs w:val="27"/>
              </w:rPr>
              <w:t xml:space="preserve"> </w:t>
            </w:r>
            <w:r w:rsidR="00470CDF" w:rsidRPr="0099763F">
              <w:rPr>
                <w:sz w:val="24"/>
                <w:szCs w:val="24"/>
              </w:rPr>
              <w:t>Субъекты предпринимательской и инвестиционной деятельности, жители города.</w:t>
            </w:r>
          </w:p>
        </w:tc>
        <w:tc>
          <w:tcPr>
            <w:tcW w:w="4680" w:type="dxa"/>
            <w:tcBorders>
              <w:top w:val="single" w:sz="4" w:space="0" w:color="000000"/>
              <w:left w:val="single" w:sz="4" w:space="0" w:color="000000"/>
              <w:bottom w:val="single" w:sz="4" w:space="0" w:color="000000"/>
            </w:tcBorders>
            <w:shd w:val="clear" w:color="auto" w:fill="auto"/>
          </w:tcPr>
          <w:p w:rsidR="007165BD" w:rsidRPr="00B24724" w:rsidRDefault="00B24724" w:rsidP="00B24724">
            <w:pPr>
              <w:pStyle w:val="afa"/>
              <w:tabs>
                <w:tab w:val="left" w:pos="567"/>
              </w:tabs>
              <w:spacing w:after="0"/>
              <w:ind w:left="0"/>
              <w:jc w:val="center"/>
              <w:rPr>
                <w:b/>
              </w:rPr>
            </w:pPr>
            <w:r w:rsidRPr="00B24724">
              <w:rPr>
                <w:b/>
                <w:bCs/>
                <w:sz w:val="27"/>
                <w:szCs w:val="27"/>
              </w:rPr>
              <w:t>-</w:t>
            </w:r>
          </w:p>
        </w:tc>
        <w:tc>
          <w:tcPr>
            <w:tcW w:w="4870" w:type="dxa"/>
            <w:tcBorders>
              <w:top w:val="single" w:sz="4" w:space="0" w:color="000000"/>
              <w:left w:val="single" w:sz="4" w:space="0" w:color="000000"/>
              <w:bottom w:val="single" w:sz="4" w:space="0" w:color="000000"/>
              <w:right w:val="single" w:sz="4" w:space="0" w:color="000000"/>
            </w:tcBorders>
            <w:shd w:val="clear" w:color="auto" w:fill="auto"/>
          </w:tcPr>
          <w:p w:rsidR="007D37F4" w:rsidRPr="003F40F5" w:rsidRDefault="00B24724" w:rsidP="00B24724">
            <w:pPr>
              <w:tabs>
                <w:tab w:val="left" w:pos="567"/>
              </w:tabs>
              <w:jc w:val="center"/>
            </w:pPr>
            <w:r>
              <w:t>-</w:t>
            </w:r>
          </w:p>
        </w:tc>
      </w:tr>
    </w:tbl>
    <w:p w:rsidR="000B6135" w:rsidRDefault="000B6135" w:rsidP="00C57862">
      <w:pPr>
        <w:rPr>
          <w:b/>
          <w:sz w:val="27"/>
          <w:szCs w:val="27"/>
        </w:rPr>
      </w:pPr>
    </w:p>
    <w:p w:rsidR="000B6135" w:rsidRDefault="000B6135">
      <w:pPr>
        <w:jc w:val="center"/>
        <w:rPr>
          <w:b/>
          <w:sz w:val="27"/>
          <w:szCs w:val="27"/>
        </w:rPr>
      </w:pPr>
    </w:p>
    <w:p w:rsidR="000B6135" w:rsidRDefault="000B6135">
      <w:pPr>
        <w:jc w:val="center"/>
        <w:rPr>
          <w:b/>
          <w:sz w:val="27"/>
          <w:szCs w:val="27"/>
        </w:rPr>
      </w:pPr>
    </w:p>
    <w:p w:rsidR="007D37F4" w:rsidRDefault="007D37F4">
      <w:pPr>
        <w:jc w:val="center"/>
      </w:pPr>
      <w:r>
        <w:rPr>
          <w:b/>
          <w:sz w:val="27"/>
          <w:szCs w:val="27"/>
        </w:rPr>
        <w:t>5.  Изменение функций (полномочий, обязанностей, прав) исполнительных органов государственной власти (органов местного самоуправления) Пензенской области, а также порядка их реализации в связи с введением предлагаемого правового регулирования</w:t>
      </w:r>
    </w:p>
    <w:p w:rsidR="007D37F4" w:rsidRDefault="007D37F4">
      <w:pPr>
        <w:rPr>
          <w:b/>
          <w:sz w:val="27"/>
          <w:szCs w:val="27"/>
        </w:rPr>
      </w:pPr>
    </w:p>
    <w:tbl>
      <w:tblPr>
        <w:tblW w:w="0" w:type="auto"/>
        <w:jc w:val="center"/>
        <w:tblLayout w:type="fixed"/>
        <w:tblLook w:val="0000" w:firstRow="0" w:lastRow="0" w:firstColumn="0" w:lastColumn="0" w:noHBand="0" w:noVBand="0"/>
      </w:tblPr>
      <w:tblGrid>
        <w:gridCol w:w="4501"/>
        <w:gridCol w:w="3240"/>
        <w:gridCol w:w="3141"/>
        <w:gridCol w:w="4404"/>
      </w:tblGrid>
      <w:tr w:rsidR="007D37F4">
        <w:trPr>
          <w:jc w:val="center"/>
        </w:trPr>
        <w:tc>
          <w:tcPr>
            <w:tcW w:w="4501" w:type="dxa"/>
            <w:tcBorders>
              <w:top w:val="single" w:sz="4" w:space="0" w:color="000000"/>
              <w:left w:val="single" w:sz="4" w:space="0" w:color="000000"/>
              <w:bottom w:val="single" w:sz="4" w:space="0" w:color="000000"/>
            </w:tcBorders>
            <w:shd w:val="clear" w:color="auto" w:fill="auto"/>
          </w:tcPr>
          <w:p w:rsidR="007D37F4" w:rsidRDefault="007D37F4">
            <w:pPr>
              <w:spacing w:line="216" w:lineRule="auto"/>
              <w:jc w:val="center"/>
            </w:pPr>
            <w:r>
              <w:rPr>
                <w:sz w:val="27"/>
                <w:szCs w:val="27"/>
              </w:rPr>
              <w:t>5.1. Наименование функции (полномочия, обязанности или права)</w:t>
            </w:r>
          </w:p>
        </w:tc>
        <w:tc>
          <w:tcPr>
            <w:tcW w:w="3240" w:type="dxa"/>
            <w:tcBorders>
              <w:top w:val="single" w:sz="4" w:space="0" w:color="000000"/>
              <w:left w:val="single" w:sz="4" w:space="0" w:color="000000"/>
              <w:bottom w:val="single" w:sz="4" w:space="0" w:color="000000"/>
            </w:tcBorders>
            <w:shd w:val="clear" w:color="auto" w:fill="auto"/>
          </w:tcPr>
          <w:p w:rsidR="007D37F4" w:rsidRDefault="007D37F4">
            <w:pPr>
              <w:spacing w:line="216" w:lineRule="auto"/>
              <w:ind w:hanging="62"/>
              <w:jc w:val="center"/>
            </w:pPr>
            <w:r>
              <w:rPr>
                <w:sz w:val="27"/>
                <w:szCs w:val="27"/>
              </w:rPr>
              <w:t xml:space="preserve">5.2. Характеристика функции </w:t>
            </w:r>
          </w:p>
          <w:p w:rsidR="007D37F4" w:rsidRDefault="007D37F4">
            <w:pPr>
              <w:spacing w:line="216" w:lineRule="auto"/>
              <w:jc w:val="center"/>
            </w:pPr>
            <w:r>
              <w:rPr>
                <w:sz w:val="27"/>
                <w:szCs w:val="27"/>
              </w:rPr>
              <w:t>(</w:t>
            </w:r>
            <w:r>
              <w:rPr>
                <w:i/>
                <w:sz w:val="27"/>
                <w:szCs w:val="27"/>
              </w:rPr>
              <w:t>новая/изменяемая/ отменяемая</w:t>
            </w:r>
            <w:r>
              <w:rPr>
                <w:sz w:val="27"/>
                <w:szCs w:val="27"/>
              </w:rPr>
              <w:t>)</w:t>
            </w:r>
          </w:p>
        </w:tc>
        <w:tc>
          <w:tcPr>
            <w:tcW w:w="3141" w:type="dxa"/>
            <w:tcBorders>
              <w:top w:val="single" w:sz="4" w:space="0" w:color="000000"/>
              <w:left w:val="single" w:sz="4" w:space="0" w:color="000000"/>
              <w:bottom w:val="single" w:sz="4" w:space="0" w:color="000000"/>
            </w:tcBorders>
            <w:shd w:val="clear" w:color="auto" w:fill="auto"/>
          </w:tcPr>
          <w:p w:rsidR="007D37F4" w:rsidRDefault="007D37F4">
            <w:pPr>
              <w:spacing w:line="216" w:lineRule="auto"/>
              <w:jc w:val="center"/>
            </w:pPr>
            <w:r>
              <w:rPr>
                <w:sz w:val="27"/>
                <w:szCs w:val="27"/>
              </w:rPr>
              <w:t>5.3. Предполагаемый порядок реализации</w:t>
            </w:r>
          </w:p>
        </w:tc>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spacing w:line="216" w:lineRule="auto"/>
              <w:jc w:val="center"/>
            </w:pPr>
            <w:r>
              <w:rPr>
                <w:spacing w:val="-8"/>
                <w:sz w:val="27"/>
                <w:szCs w:val="27"/>
              </w:rPr>
              <w:t>5.4. Оценка изменения численности</w:t>
            </w:r>
            <w:r>
              <w:rPr>
                <w:sz w:val="27"/>
                <w:szCs w:val="27"/>
              </w:rPr>
              <w:t xml:space="preserve"> сотрудников и/или потребностей </w:t>
            </w:r>
          </w:p>
          <w:p w:rsidR="007D37F4" w:rsidRDefault="007D37F4">
            <w:pPr>
              <w:spacing w:line="216" w:lineRule="auto"/>
              <w:jc w:val="center"/>
            </w:pPr>
            <w:r>
              <w:rPr>
                <w:sz w:val="27"/>
                <w:szCs w:val="27"/>
              </w:rPr>
              <w:t>в других ресурсах</w:t>
            </w:r>
          </w:p>
        </w:tc>
      </w:tr>
      <w:tr w:rsidR="007D37F4">
        <w:trPr>
          <w:jc w:val="center"/>
        </w:trPr>
        <w:tc>
          <w:tcPr>
            <w:tcW w:w="15286" w:type="dxa"/>
            <w:gridSpan w:val="4"/>
            <w:tcBorders>
              <w:top w:val="single" w:sz="4" w:space="0" w:color="000000"/>
              <w:left w:val="single" w:sz="4" w:space="0" w:color="000000"/>
              <w:bottom w:val="single" w:sz="4" w:space="0" w:color="000000"/>
              <w:right w:val="single" w:sz="4" w:space="0" w:color="000000"/>
            </w:tcBorders>
            <w:shd w:val="clear" w:color="auto" w:fill="auto"/>
          </w:tcPr>
          <w:p w:rsidR="007D37F4" w:rsidRPr="00BE1650" w:rsidRDefault="00D012DE" w:rsidP="00D012DE">
            <w:pPr>
              <w:spacing w:line="216" w:lineRule="auto"/>
              <w:jc w:val="center"/>
              <w:rPr>
                <w:sz w:val="24"/>
                <w:szCs w:val="24"/>
              </w:rPr>
            </w:pPr>
            <w:r w:rsidRPr="00BE1650">
              <w:rPr>
                <w:sz w:val="24"/>
                <w:szCs w:val="24"/>
              </w:rPr>
              <w:t>Функции не меняются</w:t>
            </w:r>
          </w:p>
        </w:tc>
      </w:tr>
      <w:tr w:rsidR="007D37F4">
        <w:trPr>
          <w:jc w:val="center"/>
        </w:trPr>
        <w:tc>
          <w:tcPr>
            <w:tcW w:w="4501" w:type="dxa"/>
            <w:tcBorders>
              <w:top w:val="single" w:sz="4" w:space="0" w:color="000000"/>
              <w:left w:val="single" w:sz="4" w:space="0" w:color="000000"/>
              <w:bottom w:val="single" w:sz="4" w:space="0" w:color="000000"/>
            </w:tcBorders>
            <w:shd w:val="clear" w:color="auto" w:fill="auto"/>
          </w:tcPr>
          <w:p w:rsidR="007D37F4" w:rsidRDefault="007D37F4" w:rsidP="00DE0FF7">
            <w:pPr>
              <w:tabs>
                <w:tab w:val="left" w:pos="426"/>
              </w:tabs>
              <w:jc w:val="both"/>
            </w:pPr>
          </w:p>
        </w:tc>
        <w:tc>
          <w:tcPr>
            <w:tcW w:w="3240" w:type="dxa"/>
            <w:tcBorders>
              <w:top w:val="single" w:sz="4" w:space="0" w:color="000000"/>
              <w:left w:val="single" w:sz="4" w:space="0" w:color="000000"/>
              <w:bottom w:val="single" w:sz="4" w:space="0" w:color="000000"/>
            </w:tcBorders>
            <w:shd w:val="clear" w:color="auto" w:fill="auto"/>
          </w:tcPr>
          <w:p w:rsidR="007D37F4" w:rsidRDefault="007D37F4">
            <w:pPr>
              <w:spacing w:line="216" w:lineRule="auto"/>
              <w:jc w:val="center"/>
            </w:pPr>
          </w:p>
        </w:tc>
        <w:tc>
          <w:tcPr>
            <w:tcW w:w="3141" w:type="dxa"/>
            <w:tcBorders>
              <w:top w:val="single" w:sz="4" w:space="0" w:color="000000"/>
              <w:left w:val="single" w:sz="4" w:space="0" w:color="000000"/>
              <w:bottom w:val="single" w:sz="4" w:space="0" w:color="000000"/>
            </w:tcBorders>
            <w:shd w:val="clear" w:color="auto" w:fill="auto"/>
          </w:tcPr>
          <w:p w:rsidR="007D37F4" w:rsidRDefault="007D37F4" w:rsidP="00831315">
            <w:pPr>
              <w:tabs>
                <w:tab w:val="left" w:pos="426"/>
              </w:tabs>
              <w:jc w:val="center"/>
            </w:pPr>
          </w:p>
        </w:tc>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rsidP="000A243A">
            <w:pPr>
              <w:tabs>
                <w:tab w:val="left" w:pos="426"/>
              </w:tabs>
              <w:jc w:val="both"/>
            </w:pPr>
          </w:p>
        </w:tc>
      </w:tr>
    </w:tbl>
    <w:p w:rsidR="007D37F4" w:rsidRDefault="007D37F4">
      <w:pPr>
        <w:rPr>
          <w:sz w:val="27"/>
          <w:szCs w:val="27"/>
        </w:rPr>
      </w:pPr>
      <w:bookmarkStart w:id="5" w:name="Par219"/>
      <w:bookmarkEnd w:id="5"/>
    </w:p>
    <w:p w:rsidR="007D37F4" w:rsidRDefault="007D37F4">
      <w:pPr>
        <w:jc w:val="center"/>
      </w:pPr>
      <w:r>
        <w:rPr>
          <w:b/>
          <w:sz w:val="27"/>
          <w:szCs w:val="27"/>
        </w:rPr>
        <w:t xml:space="preserve">6. Оценка дополнительных расходов (доходов) консолидированного бюджета Пензенской области, </w:t>
      </w:r>
    </w:p>
    <w:p w:rsidR="007D37F4" w:rsidRDefault="007D37F4">
      <w:pPr>
        <w:jc w:val="center"/>
      </w:pPr>
      <w:r>
        <w:rPr>
          <w:b/>
          <w:sz w:val="27"/>
          <w:szCs w:val="27"/>
        </w:rPr>
        <w:t>связанных с введением предлагаемого правового регулирования</w:t>
      </w:r>
    </w:p>
    <w:p w:rsidR="007D37F4" w:rsidRDefault="007D37F4">
      <w:pPr>
        <w:jc w:val="center"/>
        <w:rPr>
          <w:b/>
          <w:sz w:val="27"/>
          <w:szCs w:val="27"/>
        </w:rPr>
      </w:pPr>
    </w:p>
    <w:tbl>
      <w:tblPr>
        <w:tblW w:w="14950" w:type="dxa"/>
        <w:jc w:val="center"/>
        <w:tblLayout w:type="fixed"/>
        <w:tblLook w:val="0000" w:firstRow="0" w:lastRow="0" w:firstColumn="0" w:lastColumn="0" w:noHBand="0" w:noVBand="0"/>
      </w:tblPr>
      <w:tblGrid>
        <w:gridCol w:w="6237"/>
        <w:gridCol w:w="4962"/>
        <w:gridCol w:w="3751"/>
      </w:tblGrid>
      <w:tr w:rsidR="007D37F4" w:rsidTr="00755564">
        <w:trPr>
          <w:jc w:val="center"/>
        </w:trPr>
        <w:tc>
          <w:tcPr>
            <w:tcW w:w="6237"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6.1. Наименование функции (полномочия, обязанности или права)</w:t>
            </w:r>
          </w:p>
          <w:p w:rsidR="007D37F4" w:rsidRDefault="007D37F4">
            <w:pPr>
              <w:jc w:val="center"/>
            </w:pPr>
            <w:r>
              <w:rPr>
                <w:sz w:val="27"/>
                <w:szCs w:val="27"/>
              </w:rPr>
              <w:t xml:space="preserve">(в соответствии </w:t>
            </w:r>
            <w:r w:rsidRPr="00E91E23">
              <w:rPr>
                <w:sz w:val="27"/>
                <w:szCs w:val="27"/>
              </w:rPr>
              <w:t xml:space="preserve">с </w:t>
            </w:r>
            <w:hyperlink w:anchor="Par209" w:history="1">
              <w:r w:rsidRPr="00E91E23">
                <w:rPr>
                  <w:rStyle w:val="a9"/>
                  <w:color w:val="auto"/>
                  <w:sz w:val="27"/>
                  <w:szCs w:val="27"/>
                </w:rPr>
                <w:t>пунктом 5.1</w:t>
              </w:r>
            </w:hyperlink>
            <w:r w:rsidRPr="00E91E23">
              <w:rPr>
                <w:sz w:val="27"/>
                <w:szCs w:val="27"/>
              </w:rPr>
              <w:t>)</w:t>
            </w:r>
          </w:p>
        </w:tc>
        <w:tc>
          <w:tcPr>
            <w:tcW w:w="4962"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6.2. Возможные расходы (возможные поступления) консолидированного бюджета Пензенской области</w:t>
            </w: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jc w:val="center"/>
            </w:pPr>
            <w:r>
              <w:rPr>
                <w:sz w:val="27"/>
                <w:szCs w:val="27"/>
              </w:rPr>
              <w:t>6.3. Количественная оценка расходов или возможных поступлений, тыс. рублей</w:t>
            </w:r>
          </w:p>
        </w:tc>
      </w:tr>
      <w:tr w:rsidR="007D37F4" w:rsidTr="00755564">
        <w:trPr>
          <w:trHeight w:val="88"/>
          <w:jc w:val="center"/>
        </w:trPr>
        <w:tc>
          <w:tcPr>
            <w:tcW w:w="14950" w:type="dxa"/>
            <w:gridSpan w:val="3"/>
            <w:tcBorders>
              <w:top w:val="single" w:sz="4" w:space="0" w:color="000000"/>
              <w:left w:val="single" w:sz="4" w:space="0" w:color="000000"/>
              <w:bottom w:val="single" w:sz="4" w:space="0" w:color="000000"/>
              <w:right w:val="single" w:sz="4" w:space="0" w:color="000000"/>
            </w:tcBorders>
            <w:shd w:val="clear" w:color="auto" w:fill="auto"/>
          </w:tcPr>
          <w:p w:rsidR="00FF6694" w:rsidRPr="00BE1650" w:rsidRDefault="00FF6694" w:rsidP="00FF6694">
            <w:pPr>
              <w:jc w:val="center"/>
              <w:rPr>
                <w:sz w:val="24"/>
                <w:szCs w:val="24"/>
              </w:rPr>
            </w:pPr>
            <w:r w:rsidRPr="00BE1650">
              <w:rPr>
                <w:sz w:val="24"/>
                <w:szCs w:val="24"/>
              </w:rPr>
              <w:t xml:space="preserve">Провести оценку  дополнительных расходов (доходов) консолидированного бюджета Пензенской области </w:t>
            </w:r>
          </w:p>
          <w:p w:rsidR="007D37F4" w:rsidRDefault="00FF6694" w:rsidP="00FF6694">
            <w:pPr>
              <w:jc w:val="center"/>
            </w:pPr>
            <w:r w:rsidRPr="00BE1650">
              <w:rPr>
                <w:sz w:val="24"/>
                <w:szCs w:val="24"/>
              </w:rPr>
              <w:t>не представляется возможным</w:t>
            </w:r>
          </w:p>
        </w:tc>
      </w:tr>
      <w:tr w:rsidR="007D37F4" w:rsidTr="00755564">
        <w:trPr>
          <w:jc w:val="center"/>
        </w:trPr>
        <w:tc>
          <w:tcPr>
            <w:tcW w:w="6237" w:type="dxa"/>
            <w:tcBorders>
              <w:top w:val="single" w:sz="4" w:space="0" w:color="000000"/>
              <w:left w:val="single" w:sz="4" w:space="0" w:color="000000"/>
              <w:bottom w:val="single" w:sz="4" w:space="0" w:color="000000"/>
            </w:tcBorders>
            <w:shd w:val="clear" w:color="auto" w:fill="auto"/>
          </w:tcPr>
          <w:p w:rsidR="007D37F4" w:rsidRDefault="007D37F4" w:rsidP="00831315">
            <w:pPr>
              <w:tabs>
                <w:tab w:val="left" w:pos="426"/>
              </w:tabs>
              <w:jc w:val="both"/>
            </w:pPr>
          </w:p>
        </w:tc>
        <w:tc>
          <w:tcPr>
            <w:tcW w:w="4962" w:type="dxa"/>
            <w:tcBorders>
              <w:top w:val="single" w:sz="4" w:space="0" w:color="000000"/>
              <w:left w:val="single" w:sz="4" w:space="0" w:color="000000"/>
              <w:bottom w:val="single" w:sz="4" w:space="0" w:color="000000"/>
            </w:tcBorders>
            <w:shd w:val="clear" w:color="auto" w:fill="auto"/>
          </w:tcPr>
          <w:p w:rsidR="007D37F4" w:rsidRPr="00755564" w:rsidRDefault="007D37F4" w:rsidP="00755564">
            <w:pPr>
              <w:jc w:val="both"/>
            </w:pPr>
          </w:p>
        </w:tc>
        <w:tc>
          <w:tcPr>
            <w:tcW w:w="3751" w:type="dxa"/>
            <w:tcBorders>
              <w:top w:val="single" w:sz="4" w:space="0" w:color="000000"/>
              <w:left w:val="single" w:sz="4" w:space="0" w:color="000000"/>
              <w:bottom w:val="single" w:sz="4" w:space="0" w:color="000000"/>
              <w:right w:val="single" w:sz="4" w:space="0" w:color="000000"/>
            </w:tcBorders>
            <w:shd w:val="clear" w:color="auto" w:fill="auto"/>
          </w:tcPr>
          <w:p w:rsidR="00755564" w:rsidRDefault="00755564" w:rsidP="00755564">
            <w:pPr>
              <w:jc w:val="both"/>
            </w:pPr>
          </w:p>
        </w:tc>
      </w:tr>
      <w:tr w:rsidR="00755564" w:rsidTr="00755564">
        <w:trPr>
          <w:jc w:val="center"/>
        </w:trPr>
        <w:tc>
          <w:tcPr>
            <w:tcW w:w="14950" w:type="dxa"/>
            <w:gridSpan w:val="3"/>
            <w:tcBorders>
              <w:top w:val="single" w:sz="4" w:space="0" w:color="000000"/>
              <w:left w:val="single" w:sz="4" w:space="0" w:color="000000"/>
              <w:bottom w:val="single" w:sz="4" w:space="0" w:color="000000"/>
              <w:right w:val="single" w:sz="4" w:space="0" w:color="000000"/>
            </w:tcBorders>
            <w:shd w:val="clear" w:color="auto" w:fill="auto"/>
          </w:tcPr>
          <w:p w:rsidR="00755564" w:rsidRDefault="00755564" w:rsidP="00755564">
            <w:pPr>
              <w:jc w:val="both"/>
              <w:rPr>
                <w:rFonts w:eastAsia="Calibri"/>
                <w:bCs/>
                <w:sz w:val="27"/>
                <w:szCs w:val="27"/>
              </w:rPr>
            </w:pPr>
          </w:p>
        </w:tc>
      </w:tr>
    </w:tbl>
    <w:p w:rsidR="00831315" w:rsidRPr="00F3087F" w:rsidRDefault="007D37F4" w:rsidP="00831315">
      <w:pPr>
        <w:autoSpaceDE w:val="0"/>
        <w:autoSpaceDN w:val="0"/>
        <w:adjustRightInd w:val="0"/>
        <w:jc w:val="both"/>
        <w:outlineLvl w:val="0"/>
        <w:rPr>
          <w:rFonts w:eastAsia="Calibri"/>
          <w:sz w:val="22"/>
        </w:rPr>
      </w:pPr>
      <w:r>
        <w:rPr>
          <w:sz w:val="27"/>
          <w:szCs w:val="27"/>
        </w:rPr>
        <w:t>6.4. Другие сведения о дополнительных расходах (доходах) консолидированного бюджета Пензенской области, связанных с введением предлагаемого правового регулирования</w:t>
      </w:r>
      <w:r w:rsidRPr="00831315">
        <w:rPr>
          <w:sz w:val="24"/>
          <w:szCs w:val="24"/>
        </w:rPr>
        <w:t xml:space="preserve">: </w:t>
      </w:r>
      <w:r w:rsidR="00831315" w:rsidRPr="00F3087F">
        <w:rPr>
          <w:sz w:val="22"/>
        </w:rPr>
        <w:t xml:space="preserve">Объем субвенции бюджету муниципального образования для осуществления отдельных государственных полномочий Пензенской области в сфере административных правоотношений зависит от количества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образования за год, предшествующий году составления бюджета на очередной финансовый год. </w:t>
      </w:r>
      <w:r w:rsidR="00831315" w:rsidRPr="00F3087F">
        <w:rPr>
          <w:sz w:val="22"/>
        </w:rPr>
        <w:tab/>
        <w:t xml:space="preserve">Информация о возможном количестве административных протоколов об административных правонарушениях по вводимым статьям </w:t>
      </w:r>
      <w:r w:rsidR="00831315" w:rsidRPr="00F3087F">
        <w:rPr>
          <w:rFonts w:eastAsia="Calibri"/>
          <w:sz w:val="22"/>
        </w:rPr>
        <w:t xml:space="preserve">в настоящее время отсутствует, поскольку ранее ответственность за аналогичные правонарушения Кодексом об административных правонарушениях Пензенской области  не была предусмотрена.  </w:t>
      </w:r>
    </w:p>
    <w:p w:rsidR="00831315" w:rsidRPr="00F3087F" w:rsidRDefault="00831315" w:rsidP="00831315">
      <w:pPr>
        <w:autoSpaceDE w:val="0"/>
        <w:autoSpaceDN w:val="0"/>
        <w:adjustRightInd w:val="0"/>
        <w:jc w:val="both"/>
        <w:rPr>
          <w:rFonts w:eastAsia="Calibri"/>
          <w:sz w:val="22"/>
        </w:rPr>
      </w:pPr>
      <w:r w:rsidRPr="00F3087F">
        <w:rPr>
          <w:rFonts w:eastAsia="Calibri"/>
          <w:sz w:val="22"/>
        </w:rPr>
        <w:tab/>
        <w:t xml:space="preserve">Таким образом, принятие проекта закона повлечет  увеличение объема субвенции бюджетам муниципальных образований на реализацию указанных полномочий, вместе с тем рассчитать точный размер увеличения расходов бюджета Пензенской области в настоящее время не представляется возможным. </w:t>
      </w:r>
    </w:p>
    <w:p w:rsidR="007D37F4" w:rsidRPr="00831315" w:rsidRDefault="007D37F4">
      <w:pPr>
        <w:jc w:val="both"/>
        <w:rPr>
          <w:sz w:val="24"/>
          <w:szCs w:val="24"/>
        </w:rPr>
      </w:pPr>
    </w:p>
    <w:p w:rsidR="007D37F4" w:rsidRDefault="007D37F4">
      <w:pPr>
        <w:jc w:val="both"/>
      </w:pPr>
      <w:r>
        <w:rPr>
          <w:sz w:val="27"/>
          <w:szCs w:val="27"/>
        </w:rPr>
        <w:lastRenderedPageBreak/>
        <w:t xml:space="preserve">6.5. Источники данных: </w:t>
      </w:r>
    </w:p>
    <w:p w:rsidR="007D37F4" w:rsidRDefault="007D37F4">
      <w:pPr>
        <w:jc w:val="both"/>
        <w:rPr>
          <w:sz w:val="27"/>
          <w:szCs w:val="27"/>
        </w:rPr>
      </w:pPr>
    </w:p>
    <w:p w:rsidR="001E5DD7" w:rsidRDefault="001E5DD7">
      <w:pPr>
        <w:jc w:val="center"/>
        <w:rPr>
          <w:b/>
          <w:sz w:val="27"/>
          <w:szCs w:val="27"/>
        </w:rPr>
      </w:pPr>
    </w:p>
    <w:p w:rsidR="001E5DD7" w:rsidRDefault="001E5DD7">
      <w:pPr>
        <w:jc w:val="center"/>
        <w:rPr>
          <w:b/>
          <w:sz w:val="27"/>
          <w:szCs w:val="27"/>
        </w:rPr>
      </w:pPr>
    </w:p>
    <w:p w:rsidR="007D37F4" w:rsidRDefault="007D37F4">
      <w:pPr>
        <w:jc w:val="center"/>
      </w:pPr>
      <w:r w:rsidRPr="00683E68">
        <w:rPr>
          <w:b/>
          <w:sz w:val="27"/>
          <w:szCs w:val="27"/>
        </w:rPr>
        <w:t>7. Новые преимущества, обязанности</w:t>
      </w:r>
      <w:r>
        <w:rPr>
          <w:b/>
          <w:sz w:val="27"/>
          <w:szCs w:val="27"/>
        </w:rPr>
        <w:t xml:space="preserve"> или ограничения для субъектов предпринимательской и инвестиционной</w:t>
      </w:r>
    </w:p>
    <w:p w:rsidR="007D37F4" w:rsidRDefault="007D37F4">
      <w:pPr>
        <w:jc w:val="center"/>
      </w:pPr>
      <w:r>
        <w:rPr>
          <w:b/>
          <w:sz w:val="27"/>
          <w:szCs w:val="27"/>
        </w:rPr>
        <w:t>деятельности либо изменение содержания существующих обязанностей и ограничений, оценка расходов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 а также возможные издержки и выгоды для субъектов предпринимательской и инвестиционной деятельности от предполагаемого правового регулирования</w:t>
      </w:r>
    </w:p>
    <w:p w:rsidR="007D37F4" w:rsidRDefault="007D37F4">
      <w:pPr>
        <w:jc w:val="center"/>
        <w:rPr>
          <w:sz w:val="27"/>
          <w:szCs w:val="27"/>
        </w:rPr>
      </w:pPr>
    </w:p>
    <w:p w:rsidR="007D37F4" w:rsidRDefault="007D37F4">
      <w:pPr>
        <w:jc w:val="center"/>
        <w:rPr>
          <w:sz w:val="27"/>
          <w:szCs w:val="27"/>
        </w:rPr>
      </w:pPr>
    </w:p>
    <w:tbl>
      <w:tblPr>
        <w:tblW w:w="0" w:type="auto"/>
        <w:jc w:val="center"/>
        <w:tblLayout w:type="fixed"/>
        <w:tblLook w:val="0000" w:firstRow="0" w:lastRow="0" w:firstColumn="0" w:lastColumn="0" w:noHBand="0" w:noVBand="0"/>
      </w:tblPr>
      <w:tblGrid>
        <w:gridCol w:w="3780"/>
        <w:gridCol w:w="4868"/>
        <w:gridCol w:w="4110"/>
        <w:gridCol w:w="2192"/>
      </w:tblGrid>
      <w:tr w:rsidR="007D37F4">
        <w:trPr>
          <w:jc w:val="center"/>
        </w:trPr>
        <w:tc>
          <w:tcPr>
            <w:tcW w:w="378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 xml:space="preserve">7.1. Группы потенциальных адресатов предлагаемого правового регулирования (в соответствии </w:t>
            </w:r>
            <w:r w:rsidRPr="00402D32">
              <w:rPr>
                <w:sz w:val="27"/>
                <w:szCs w:val="27"/>
              </w:rPr>
              <w:t xml:space="preserve">с </w:t>
            </w:r>
            <w:hyperlink w:anchor="Par191" w:history="1">
              <w:r w:rsidRPr="00402D32">
                <w:rPr>
                  <w:rStyle w:val="a9"/>
                  <w:color w:val="auto"/>
                  <w:sz w:val="27"/>
                  <w:szCs w:val="27"/>
                </w:rPr>
                <w:t>п. 4.1</w:t>
              </w:r>
            </w:hyperlink>
            <w:r>
              <w:rPr>
                <w:sz w:val="27"/>
                <w:szCs w:val="27"/>
              </w:rPr>
              <w:t xml:space="preserve"> Сводного отчета)</w:t>
            </w:r>
          </w:p>
        </w:tc>
        <w:tc>
          <w:tcPr>
            <w:tcW w:w="4868"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 xml:space="preserve">7.2. Новые обязанности, преимущества и ограничения, </w:t>
            </w:r>
            <w:r>
              <w:rPr>
                <w:spacing w:val="-8"/>
                <w:sz w:val="27"/>
                <w:szCs w:val="27"/>
              </w:rPr>
              <w:t>изменения существующих обязанностей и ограничений, вводимые предлагаемым</w:t>
            </w:r>
            <w:r>
              <w:rPr>
                <w:sz w:val="27"/>
                <w:szCs w:val="27"/>
              </w:rPr>
              <w:t xml:space="preserve"> правовым регулированием (с указанием соответствующих положений проекта акта)</w:t>
            </w:r>
          </w:p>
        </w:tc>
        <w:tc>
          <w:tcPr>
            <w:tcW w:w="411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7.3. Описание расходов и возможных доходов, связанных с введением предлагаемого правового регулирования</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ind w:left="-62"/>
              <w:jc w:val="center"/>
            </w:pPr>
            <w:r>
              <w:rPr>
                <w:sz w:val="27"/>
                <w:szCs w:val="27"/>
              </w:rPr>
              <w:t xml:space="preserve">7.4. Количественная оценка, </w:t>
            </w:r>
          </w:p>
          <w:p w:rsidR="007D37F4" w:rsidRDefault="007D37F4">
            <w:pPr>
              <w:ind w:left="-62"/>
              <w:jc w:val="center"/>
            </w:pPr>
            <w:r>
              <w:rPr>
                <w:sz w:val="27"/>
                <w:szCs w:val="27"/>
              </w:rPr>
              <w:t>тыс. рублей</w:t>
            </w:r>
          </w:p>
        </w:tc>
      </w:tr>
      <w:tr w:rsidR="007D37F4">
        <w:trPr>
          <w:jc w:val="center"/>
        </w:trPr>
        <w:tc>
          <w:tcPr>
            <w:tcW w:w="3780" w:type="dxa"/>
            <w:tcBorders>
              <w:top w:val="single" w:sz="4" w:space="0" w:color="000000"/>
              <w:left w:val="single" w:sz="4" w:space="0" w:color="000000"/>
              <w:bottom w:val="single" w:sz="4" w:space="0" w:color="000000"/>
            </w:tcBorders>
            <w:shd w:val="clear" w:color="auto" w:fill="auto"/>
          </w:tcPr>
          <w:p w:rsidR="007D37F4" w:rsidRPr="000614F2" w:rsidRDefault="0083508E" w:rsidP="003C1F08">
            <w:pPr>
              <w:tabs>
                <w:tab w:val="left" w:pos="426"/>
              </w:tabs>
              <w:jc w:val="both"/>
              <w:rPr>
                <w:bCs/>
                <w:sz w:val="24"/>
                <w:szCs w:val="24"/>
              </w:rPr>
            </w:pPr>
            <w:r w:rsidRPr="000614F2">
              <w:rPr>
                <w:sz w:val="24"/>
                <w:szCs w:val="24"/>
              </w:rPr>
              <w:t>Субъекты предпринимательской и инвестиционной деятельности, жители города.</w:t>
            </w:r>
          </w:p>
        </w:tc>
        <w:tc>
          <w:tcPr>
            <w:tcW w:w="4868" w:type="dxa"/>
            <w:tcBorders>
              <w:top w:val="single" w:sz="4" w:space="0" w:color="000000"/>
              <w:left w:val="single" w:sz="4" w:space="0" w:color="000000"/>
              <w:bottom w:val="single" w:sz="4" w:space="0" w:color="000000"/>
            </w:tcBorders>
            <w:shd w:val="clear" w:color="auto" w:fill="auto"/>
          </w:tcPr>
          <w:p w:rsidR="00805E06" w:rsidRPr="000614F2" w:rsidRDefault="00E41C40" w:rsidP="00E41C40">
            <w:pPr>
              <w:tabs>
                <w:tab w:val="left" w:pos="426"/>
              </w:tabs>
              <w:jc w:val="both"/>
              <w:rPr>
                <w:sz w:val="24"/>
                <w:szCs w:val="24"/>
              </w:rPr>
            </w:pPr>
            <w:r w:rsidRPr="000614F2">
              <w:rPr>
                <w:sz w:val="24"/>
                <w:szCs w:val="24"/>
              </w:rPr>
              <w:t xml:space="preserve">Обязанность: соблюдение законодательства </w:t>
            </w:r>
          </w:p>
        </w:tc>
        <w:tc>
          <w:tcPr>
            <w:tcW w:w="4110" w:type="dxa"/>
            <w:tcBorders>
              <w:top w:val="single" w:sz="4" w:space="0" w:color="000000"/>
              <w:left w:val="single" w:sz="4" w:space="0" w:color="000000"/>
              <w:bottom w:val="single" w:sz="4" w:space="0" w:color="000000"/>
            </w:tcBorders>
            <w:shd w:val="clear" w:color="auto" w:fill="auto"/>
          </w:tcPr>
          <w:p w:rsidR="007D37F4" w:rsidRDefault="00E41C40" w:rsidP="005A4618">
            <w:pPr>
              <w:tabs>
                <w:tab w:val="left" w:pos="426"/>
              </w:tabs>
              <w:jc w:val="both"/>
            </w:pPr>
            <w:r>
              <w:t>-</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E41C40">
            <w:pPr>
              <w:pStyle w:val="afa"/>
              <w:tabs>
                <w:tab w:val="left" w:pos="426"/>
              </w:tabs>
              <w:spacing w:after="0"/>
              <w:ind w:left="0"/>
              <w:jc w:val="center"/>
            </w:pPr>
            <w:r>
              <w:t>-</w:t>
            </w:r>
          </w:p>
        </w:tc>
      </w:tr>
    </w:tbl>
    <w:p w:rsidR="007D37F4" w:rsidRDefault="007D37F4">
      <w:pPr>
        <w:ind w:firstLine="540"/>
        <w:jc w:val="both"/>
        <w:rPr>
          <w:sz w:val="27"/>
          <w:szCs w:val="27"/>
        </w:rPr>
      </w:pPr>
    </w:p>
    <w:p w:rsidR="007D37F4" w:rsidRDefault="007D37F4">
      <w:pPr>
        <w:jc w:val="both"/>
      </w:pPr>
      <w:r>
        <w:rPr>
          <w:sz w:val="27"/>
          <w:szCs w:val="27"/>
        </w:rPr>
        <w:t>7.5. Издержки и выгоды адресатов предлагаемого правового регулирования, не поддающиеся количественной оценке:</w:t>
      </w:r>
    </w:p>
    <w:tbl>
      <w:tblPr>
        <w:tblW w:w="0" w:type="auto"/>
        <w:jc w:val="center"/>
        <w:tblLayout w:type="fixed"/>
        <w:tblLook w:val="0000" w:firstRow="0" w:lastRow="0" w:firstColumn="0" w:lastColumn="0" w:noHBand="0" w:noVBand="0"/>
      </w:tblPr>
      <w:tblGrid>
        <w:gridCol w:w="15062"/>
      </w:tblGrid>
      <w:tr w:rsidR="007D37F4">
        <w:trPr>
          <w:trHeight w:val="373"/>
          <w:jc w:val="center"/>
        </w:trPr>
        <w:tc>
          <w:tcPr>
            <w:tcW w:w="15062" w:type="dxa"/>
            <w:tcBorders>
              <w:bottom w:val="single" w:sz="4" w:space="0" w:color="000000"/>
            </w:tcBorders>
            <w:shd w:val="clear" w:color="auto" w:fill="auto"/>
          </w:tcPr>
          <w:p w:rsidR="007D37F4" w:rsidRDefault="007D37F4"/>
        </w:tc>
      </w:tr>
    </w:tbl>
    <w:p w:rsidR="00521161" w:rsidRDefault="00521161" w:rsidP="000B6135">
      <w:pPr>
        <w:rPr>
          <w:b/>
          <w:sz w:val="27"/>
          <w:szCs w:val="27"/>
        </w:rPr>
      </w:pPr>
    </w:p>
    <w:p w:rsidR="00521161" w:rsidRDefault="00521161">
      <w:pPr>
        <w:jc w:val="center"/>
        <w:rPr>
          <w:b/>
          <w:sz w:val="27"/>
          <w:szCs w:val="27"/>
        </w:rPr>
      </w:pPr>
    </w:p>
    <w:p w:rsidR="007D37F4" w:rsidRDefault="007D37F4">
      <w:pPr>
        <w:jc w:val="center"/>
      </w:pPr>
      <w:r>
        <w:rPr>
          <w:b/>
          <w:sz w:val="27"/>
          <w:szCs w:val="27"/>
        </w:rPr>
        <w:t>8. Оценка рисков неблагоприятных последствий применения предполагаемого регулирования</w:t>
      </w:r>
    </w:p>
    <w:p w:rsidR="007D37F4" w:rsidRDefault="007D37F4">
      <w:pPr>
        <w:jc w:val="center"/>
        <w:rPr>
          <w:b/>
          <w:sz w:val="27"/>
          <w:szCs w:val="27"/>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20"/>
        <w:gridCol w:w="5220"/>
        <w:gridCol w:w="3961"/>
        <w:gridCol w:w="2349"/>
      </w:tblGrid>
      <w:tr w:rsidR="007D37F4">
        <w:trPr>
          <w:jc w:val="center"/>
        </w:trPr>
        <w:tc>
          <w:tcPr>
            <w:tcW w:w="342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8.1. Виды рисков</w:t>
            </w:r>
          </w:p>
        </w:tc>
        <w:tc>
          <w:tcPr>
            <w:tcW w:w="5220"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8.2. Оценка вероятности наступления неблагоприятных последствий</w:t>
            </w:r>
          </w:p>
          <w:p w:rsidR="007D37F4" w:rsidRDefault="007D37F4">
            <w:pPr>
              <w:rPr>
                <w:sz w:val="27"/>
                <w:szCs w:val="27"/>
              </w:rPr>
            </w:pPr>
          </w:p>
        </w:tc>
        <w:tc>
          <w:tcPr>
            <w:tcW w:w="3961" w:type="dxa"/>
            <w:tcBorders>
              <w:top w:val="single" w:sz="4" w:space="0" w:color="000000"/>
              <w:left w:val="single" w:sz="4" w:space="0" w:color="000000"/>
              <w:bottom w:val="single" w:sz="4" w:space="0" w:color="000000"/>
            </w:tcBorders>
            <w:shd w:val="clear" w:color="auto" w:fill="auto"/>
          </w:tcPr>
          <w:p w:rsidR="007D37F4" w:rsidRDefault="007D37F4">
            <w:pPr>
              <w:jc w:val="center"/>
            </w:pPr>
            <w:r>
              <w:rPr>
                <w:sz w:val="27"/>
                <w:szCs w:val="27"/>
              </w:rPr>
              <w:t>8.3. Методы контроля рисков</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jc w:val="center"/>
            </w:pPr>
            <w:r>
              <w:rPr>
                <w:sz w:val="27"/>
                <w:szCs w:val="27"/>
              </w:rPr>
              <w:t>8.4. Степень  контроля рисков</w:t>
            </w:r>
          </w:p>
          <w:p w:rsidR="007D37F4" w:rsidRDefault="007D37F4">
            <w:pPr>
              <w:jc w:val="center"/>
            </w:pPr>
            <w:r>
              <w:rPr>
                <w:i/>
                <w:sz w:val="27"/>
                <w:szCs w:val="27"/>
              </w:rPr>
              <w:t xml:space="preserve">(полный/ </w:t>
            </w:r>
            <w:r>
              <w:rPr>
                <w:i/>
                <w:sz w:val="27"/>
                <w:szCs w:val="27"/>
              </w:rPr>
              <w:lastRenderedPageBreak/>
              <w:t>частичный/ отсутствует)</w:t>
            </w:r>
          </w:p>
        </w:tc>
      </w:tr>
      <w:tr w:rsidR="007D37F4">
        <w:trPr>
          <w:jc w:val="center"/>
        </w:trPr>
        <w:tc>
          <w:tcPr>
            <w:tcW w:w="3420" w:type="dxa"/>
            <w:tcBorders>
              <w:top w:val="single" w:sz="4" w:space="0" w:color="000000"/>
              <w:left w:val="single" w:sz="4" w:space="0" w:color="000000"/>
              <w:bottom w:val="single" w:sz="4" w:space="0" w:color="000000"/>
            </w:tcBorders>
            <w:shd w:val="clear" w:color="auto" w:fill="auto"/>
          </w:tcPr>
          <w:p w:rsidR="007D37F4" w:rsidRPr="00C37369" w:rsidRDefault="00172857" w:rsidP="001E0D82">
            <w:pPr>
              <w:pStyle w:val="afa"/>
              <w:tabs>
                <w:tab w:val="left" w:pos="426"/>
              </w:tabs>
              <w:spacing w:after="0"/>
              <w:ind w:left="0"/>
              <w:jc w:val="both"/>
              <w:rPr>
                <w:sz w:val="24"/>
                <w:szCs w:val="24"/>
              </w:rPr>
            </w:pPr>
            <w:r w:rsidRPr="00C37369">
              <w:rPr>
                <w:sz w:val="24"/>
                <w:szCs w:val="24"/>
              </w:rPr>
              <w:lastRenderedPageBreak/>
              <w:t xml:space="preserve">Низкий </w:t>
            </w:r>
          </w:p>
        </w:tc>
        <w:tc>
          <w:tcPr>
            <w:tcW w:w="5220" w:type="dxa"/>
            <w:tcBorders>
              <w:top w:val="single" w:sz="4" w:space="0" w:color="000000"/>
              <w:left w:val="single" w:sz="4" w:space="0" w:color="000000"/>
              <w:bottom w:val="single" w:sz="4" w:space="0" w:color="000000"/>
            </w:tcBorders>
            <w:shd w:val="clear" w:color="auto" w:fill="auto"/>
          </w:tcPr>
          <w:p w:rsidR="007D37F4" w:rsidRPr="00C37369" w:rsidRDefault="00C37369">
            <w:pPr>
              <w:pStyle w:val="afa"/>
              <w:tabs>
                <w:tab w:val="left" w:pos="426"/>
              </w:tabs>
              <w:spacing w:after="0"/>
              <w:ind w:left="0"/>
              <w:jc w:val="center"/>
              <w:rPr>
                <w:sz w:val="24"/>
                <w:szCs w:val="24"/>
              </w:rPr>
            </w:pPr>
            <w:r w:rsidRPr="00C37369">
              <w:rPr>
                <w:sz w:val="24"/>
                <w:szCs w:val="24"/>
              </w:rPr>
              <w:t>Вероятность наступления неблагоприятных последствий минимальная</w:t>
            </w:r>
          </w:p>
        </w:tc>
        <w:tc>
          <w:tcPr>
            <w:tcW w:w="3961" w:type="dxa"/>
            <w:tcBorders>
              <w:top w:val="single" w:sz="4" w:space="0" w:color="000000"/>
              <w:left w:val="single" w:sz="4" w:space="0" w:color="000000"/>
              <w:bottom w:val="single" w:sz="4" w:space="0" w:color="000000"/>
            </w:tcBorders>
            <w:shd w:val="clear" w:color="auto" w:fill="auto"/>
          </w:tcPr>
          <w:p w:rsidR="007D37F4" w:rsidRDefault="007D37F4" w:rsidP="00486D8C">
            <w:pPr>
              <w:pStyle w:val="afa"/>
              <w:tabs>
                <w:tab w:val="left" w:pos="426"/>
              </w:tabs>
              <w:spacing w:after="0"/>
              <w:ind w:left="0"/>
              <w:jc w:val="both"/>
            </w:pP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rsidR="007D37F4" w:rsidRPr="00C37369" w:rsidRDefault="00DA1935">
            <w:pPr>
              <w:pStyle w:val="afa"/>
              <w:tabs>
                <w:tab w:val="left" w:pos="426"/>
              </w:tabs>
              <w:spacing w:after="0"/>
              <w:ind w:left="0"/>
              <w:jc w:val="center"/>
              <w:rPr>
                <w:sz w:val="24"/>
                <w:szCs w:val="24"/>
              </w:rPr>
            </w:pPr>
            <w:r w:rsidRPr="00C37369">
              <w:rPr>
                <w:sz w:val="24"/>
                <w:szCs w:val="24"/>
              </w:rPr>
              <w:t xml:space="preserve">Отсутствует </w:t>
            </w:r>
          </w:p>
        </w:tc>
      </w:tr>
    </w:tbl>
    <w:p w:rsidR="007D37F4" w:rsidRDefault="007D37F4">
      <w:pPr>
        <w:pStyle w:val="ConsPlusNonformat"/>
        <w:jc w:val="center"/>
        <w:rPr>
          <w:rFonts w:ascii="Times New Roman" w:hAnsi="Times New Roman" w:cs="Times New Roman"/>
          <w:b/>
          <w:sz w:val="27"/>
          <w:szCs w:val="27"/>
        </w:rPr>
      </w:pPr>
    </w:p>
    <w:p w:rsidR="007D37F4" w:rsidRDefault="007D37F4">
      <w:pPr>
        <w:pStyle w:val="ConsPlusNonformat"/>
        <w:jc w:val="center"/>
        <w:rPr>
          <w:rFonts w:ascii="Times New Roman" w:hAnsi="Times New Roman" w:cs="Times New Roman"/>
          <w:b/>
          <w:sz w:val="27"/>
          <w:szCs w:val="27"/>
        </w:rPr>
      </w:pPr>
    </w:p>
    <w:p w:rsidR="007D37F4" w:rsidRDefault="007D37F4">
      <w:pPr>
        <w:pStyle w:val="ConsPlusNonformat"/>
        <w:jc w:val="center"/>
      </w:pPr>
      <w:r>
        <w:rPr>
          <w:rFonts w:ascii="Times New Roman" w:hAnsi="Times New Roman" w:cs="Times New Roman"/>
          <w:b/>
          <w:sz w:val="27"/>
          <w:szCs w:val="27"/>
        </w:rPr>
        <w:t>9. Сравнение возможных вариантов решения проблемы</w:t>
      </w:r>
    </w:p>
    <w:tbl>
      <w:tblPr>
        <w:tblW w:w="0" w:type="auto"/>
        <w:jc w:val="center"/>
        <w:tblLayout w:type="fixed"/>
        <w:tblLook w:val="0000" w:firstRow="0" w:lastRow="0" w:firstColumn="0" w:lastColumn="0" w:noHBand="0" w:noVBand="0"/>
      </w:tblPr>
      <w:tblGrid>
        <w:gridCol w:w="5508"/>
        <w:gridCol w:w="4416"/>
        <w:gridCol w:w="4647"/>
      </w:tblGrid>
      <w:tr w:rsidR="00B176F7" w:rsidTr="00B176F7">
        <w:trPr>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snapToGrid w:val="0"/>
              <w:rPr>
                <w:rFonts w:ascii="Times New Roman" w:hAnsi="Times New Roman" w:cs="Times New Roman"/>
                <w:sz w:val="27"/>
                <w:szCs w:val="27"/>
              </w:rPr>
            </w:pPr>
          </w:p>
        </w:tc>
        <w:tc>
          <w:tcPr>
            <w:tcW w:w="4416"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jc w:val="center"/>
            </w:pPr>
            <w:r>
              <w:rPr>
                <w:rFonts w:ascii="Times New Roman" w:hAnsi="Times New Roman" w:cs="Times New Roman"/>
                <w:sz w:val="27"/>
                <w:szCs w:val="27"/>
              </w:rPr>
              <w:t>Вариант 1</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rsidR="00B176F7" w:rsidRDefault="00B176F7">
            <w:pPr>
              <w:pStyle w:val="ConsPlusNonformat"/>
              <w:jc w:val="center"/>
            </w:pPr>
            <w:r>
              <w:rPr>
                <w:rFonts w:ascii="Times New Roman" w:hAnsi="Times New Roman" w:cs="Times New Roman"/>
                <w:sz w:val="27"/>
                <w:szCs w:val="27"/>
              </w:rPr>
              <w:t>Вариант 2</w:t>
            </w:r>
          </w:p>
        </w:tc>
      </w:tr>
      <w:tr w:rsidR="00B176F7" w:rsidTr="00B176F7">
        <w:trPr>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pPr>
            <w:r>
              <w:rPr>
                <w:rFonts w:ascii="Times New Roman" w:hAnsi="Times New Roman" w:cs="Times New Roman"/>
                <w:sz w:val="27"/>
                <w:szCs w:val="27"/>
              </w:rPr>
              <w:t>9.1. Содержание варианта решения проблемы</w:t>
            </w:r>
          </w:p>
        </w:tc>
        <w:tc>
          <w:tcPr>
            <w:tcW w:w="4416" w:type="dxa"/>
            <w:tcBorders>
              <w:top w:val="single" w:sz="4" w:space="0" w:color="000000"/>
              <w:left w:val="single" w:sz="4" w:space="0" w:color="000000"/>
              <w:bottom w:val="single" w:sz="4" w:space="0" w:color="000000"/>
            </w:tcBorders>
            <w:shd w:val="clear" w:color="auto" w:fill="auto"/>
          </w:tcPr>
          <w:p w:rsidR="00B176F7" w:rsidRDefault="00B176F7" w:rsidP="00327DC7">
            <w:pPr>
              <w:jc w:val="center"/>
            </w:pPr>
            <w:r w:rsidRPr="00161A25">
              <w:rPr>
                <w:rFonts w:eastAsia="Calibri"/>
                <w:bCs/>
                <w:sz w:val="27"/>
                <w:szCs w:val="27"/>
              </w:rPr>
              <w:t>Принятие настоящего</w:t>
            </w:r>
            <w:r>
              <w:rPr>
                <w:rFonts w:eastAsia="Calibri"/>
                <w:bCs/>
                <w:sz w:val="27"/>
                <w:szCs w:val="27"/>
              </w:rPr>
              <w:t xml:space="preserve"> проекта</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rsidR="00B176F7" w:rsidRDefault="00B176F7">
            <w:pPr>
              <w:jc w:val="center"/>
            </w:pPr>
            <w:r>
              <w:rPr>
                <w:rFonts w:eastAsia="Calibri"/>
                <w:bCs/>
                <w:sz w:val="27"/>
                <w:szCs w:val="27"/>
              </w:rPr>
              <w:t>Не принятие закона</w:t>
            </w:r>
          </w:p>
        </w:tc>
      </w:tr>
      <w:tr w:rsidR="00B176F7" w:rsidTr="00B176F7">
        <w:trPr>
          <w:trHeight w:val="1691"/>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pPr>
            <w:r>
              <w:rPr>
                <w:rFonts w:ascii="Times New Roman" w:hAnsi="Times New Roman" w:cs="Times New Roman"/>
                <w:sz w:val="27"/>
                <w:szCs w:val="27"/>
              </w:rPr>
              <w:t>9.2. Качественная характеристика и оценка численности потенциальных адресатов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rsidR="00B176F7" w:rsidRDefault="00ED16B5" w:rsidP="00B176F7">
            <w:pPr>
              <w:jc w:val="both"/>
              <w:rPr>
                <w:sz w:val="27"/>
                <w:szCs w:val="27"/>
              </w:rPr>
            </w:pPr>
            <w:r w:rsidRPr="0099763F">
              <w:rPr>
                <w:sz w:val="24"/>
                <w:szCs w:val="24"/>
              </w:rPr>
              <w:t>Субъекты предпринимательской и инвестиционной деятельности, жители города.</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rsidR="00B176F7" w:rsidRDefault="00B176F7" w:rsidP="00B176F7">
            <w:pPr>
              <w:jc w:val="both"/>
              <w:rPr>
                <w:sz w:val="27"/>
                <w:szCs w:val="27"/>
              </w:rPr>
            </w:pPr>
          </w:p>
        </w:tc>
      </w:tr>
      <w:tr w:rsidR="00B176F7" w:rsidTr="00B176F7">
        <w:trPr>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pPr>
            <w:r>
              <w:rPr>
                <w:rFonts w:ascii="Times New Roman" w:hAnsi="Times New Roman" w:cs="Times New Roman"/>
                <w:sz w:val="27"/>
                <w:szCs w:val="27"/>
              </w:rPr>
              <w:t>9.3. Оценка дополнительных расходов (доходов) потенциальных адресатов регулирования, связанных с введением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rsidR="00B176F7" w:rsidRPr="00ED16B5" w:rsidRDefault="00ED16B5" w:rsidP="00ED16B5">
            <w:pPr>
              <w:jc w:val="center"/>
              <w:rPr>
                <w:sz w:val="24"/>
                <w:szCs w:val="24"/>
              </w:rPr>
            </w:pPr>
            <w:r w:rsidRPr="00ED16B5">
              <w:rPr>
                <w:sz w:val="24"/>
                <w:szCs w:val="24"/>
              </w:rPr>
              <w:t>Провести оценку  дополнительных расходов (доходов) не представляется возможным</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rsidR="00B176F7" w:rsidRDefault="00B176F7" w:rsidP="00161A25">
            <w:pPr>
              <w:jc w:val="both"/>
            </w:pPr>
          </w:p>
        </w:tc>
      </w:tr>
      <w:tr w:rsidR="00B176F7" w:rsidTr="00B176F7">
        <w:trPr>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pPr>
            <w:r>
              <w:rPr>
                <w:rFonts w:ascii="Times New Roman" w:hAnsi="Times New Roman" w:cs="Times New Roman"/>
                <w:sz w:val="27"/>
                <w:szCs w:val="27"/>
              </w:rPr>
              <w:t>9.4. Оценка расходов (доходов) консолидированного  бюджета Пензенской области, связанных с введением предполагаемого правового регулирования</w:t>
            </w:r>
          </w:p>
        </w:tc>
        <w:tc>
          <w:tcPr>
            <w:tcW w:w="4416" w:type="dxa"/>
            <w:tcBorders>
              <w:top w:val="single" w:sz="4" w:space="0" w:color="000000"/>
              <w:left w:val="single" w:sz="4" w:space="0" w:color="000000"/>
              <w:bottom w:val="single" w:sz="4" w:space="0" w:color="000000"/>
            </w:tcBorders>
            <w:shd w:val="clear" w:color="auto" w:fill="auto"/>
          </w:tcPr>
          <w:p w:rsidR="00ED16B5" w:rsidRPr="00F3087F" w:rsidRDefault="00ED16B5" w:rsidP="00ED16B5">
            <w:pPr>
              <w:pStyle w:val="ConsPlusNonformat"/>
              <w:jc w:val="both"/>
              <w:rPr>
                <w:rFonts w:ascii="Times New Roman" w:hAnsi="Times New Roman" w:cs="Times New Roman"/>
                <w:color w:val="000000" w:themeColor="text1"/>
                <w:sz w:val="24"/>
                <w:szCs w:val="24"/>
              </w:rPr>
            </w:pPr>
            <w:r w:rsidRPr="00F3087F">
              <w:rPr>
                <w:rFonts w:ascii="Times New Roman" w:hAnsi="Times New Roman" w:cs="Times New Roman"/>
                <w:color w:val="000000" w:themeColor="text1"/>
                <w:sz w:val="24"/>
                <w:szCs w:val="24"/>
              </w:rPr>
              <w:t xml:space="preserve">Провести оценку  дополнительных расходов (доходов) консолидированного бюджета Пензенской области </w:t>
            </w:r>
          </w:p>
          <w:p w:rsidR="00B176F7" w:rsidRPr="00A44910" w:rsidRDefault="00ED16B5" w:rsidP="00ED16B5">
            <w:pPr>
              <w:pStyle w:val="ConsPlusNonformat"/>
              <w:jc w:val="both"/>
              <w:rPr>
                <w:color w:val="FF0000"/>
              </w:rPr>
            </w:pPr>
            <w:r w:rsidRPr="00F3087F">
              <w:rPr>
                <w:rFonts w:ascii="Times New Roman" w:hAnsi="Times New Roman" w:cs="Times New Roman"/>
                <w:color w:val="000000" w:themeColor="text1"/>
                <w:sz w:val="24"/>
                <w:szCs w:val="24"/>
              </w:rPr>
              <w:t>не представляется возможным</w:t>
            </w:r>
          </w:p>
        </w:tc>
        <w:tc>
          <w:tcPr>
            <w:tcW w:w="4647" w:type="dxa"/>
            <w:tcBorders>
              <w:top w:val="single" w:sz="4" w:space="0" w:color="000000"/>
              <w:left w:val="single" w:sz="4" w:space="0" w:color="000000"/>
              <w:bottom w:val="single" w:sz="4" w:space="0" w:color="000000"/>
              <w:right w:val="single" w:sz="4" w:space="0" w:color="auto"/>
            </w:tcBorders>
            <w:shd w:val="clear" w:color="auto" w:fill="auto"/>
          </w:tcPr>
          <w:p w:rsidR="00B176F7" w:rsidRPr="00A44910" w:rsidRDefault="00B176F7" w:rsidP="00831315">
            <w:pPr>
              <w:pStyle w:val="ConsPlusNonformat"/>
              <w:jc w:val="both"/>
              <w:rPr>
                <w:color w:val="FF0000"/>
              </w:rPr>
            </w:pPr>
          </w:p>
        </w:tc>
      </w:tr>
      <w:tr w:rsidR="00B176F7" w:rsidTr="00B176F7">
        <w:trPr>
          <w:jc w:val="center"/>
        </w:trPr>
        <w:tc>
          <w:tcPr>
            <w:tcW w:w="5508" w:type="dxa"/>
            <w:tcBorders>
              <w:top w:val="single" w:sz="4" w:space="0" w:color="000000"/>
              <w:left w:val="single" w:sz="4" w:space="0" w:color="000000"/>
              <w:bottom w:val="single" w:sz="4" w:space="0" w:color="000000"/>
            </w:tcBorders>
            <w:shd w:val="clear" w:color="auto" w:fill="auto"/>
          </w:tcPr>
          <w:p w:rsidR="00B176F7" w:rsidRDefault="00B176F7">
            <w:pPr>
              <w:pStyle w:val="ConsPlusNonformat"/>
            </w:pPr>
            <w:r>
              <w:rPr>
                <w:rFonts w:ascii="Times New Roman" w:hAnsi="Times New Roman" w:cs="Times New Roman"/>
                <w:sz w:val="27"/>
                <w:szCs w:val="27"/>
              </w:rPr>
              <w:t>9.5. Оценка рисков неблагоприятных последствий</w:t>
            </w:r>
          </w:p>
        </w:tc>
        <w:tc>
          <w:tcPr>
            <w:tcW w:w="4416" w:type="dxa"/>
            <w:tcBorders>
              <w:top w:val="single" w:sz="4" w:space="0" w:color="000000"/>
              <w:left w:val="single" w:sz="4" w:space="0" w:color="000000"/>
              <w:bottom w:val="single" w:sz="4" w:space="0" w:color="000000"/>
            </w:tcBorders>
            <w:shd w:val="clear" w:color="auto" w:fill="auto"/>
          </w:tcPr>
          <w:p w:rsidR="00B176F7" w:rsidRPr="00ED16B5" w:rsidRDefault="00ED16B5" w:rsidP="00161A25">
            <w:pPr>
              <w:pStyle w:val="ConsPlusNonformat"/>
              <w:jc w:val="both"/>
              <w:rPr>
                <w:rFonts w:ascii="Times New Roman" w:hAnsi="Times New Roman" w:cs="Times New Roman"/>
                <w:sz w:val="24"/>
                <w:szCs w:val="24"/>
              </w:rPr>
            </w:pPr>
            <w:r w:rsidRPr="00ED16B5">
              <w:rPr>
                <w:rFonts w:ascii="Times New Roman" w:hAnsi="Times New Roman" w:cs="Times New Roman"/>
                <w:sz w:val="24"/>
                <w:szCs w:val="24"/>
              </w:rPr>
              <w:t>Минимальный риск</w:t>
            </w:r>
          </w:p>
        </w:tc>
        <w:tc>
          <w:tcPr>
            <w:tcW w:w="4647" w:type="dxa"/>
            <w:tcBorders>
              <w:top w:val="single" w:sz="4" w:space="0" w:color="000000"/>
              <w:left w:val="single" w:sz="4" w:space="0" w:color="000000"/>
              <w:bottom w:val="single" w:sz="4" w:space="0" w:color="auto"/>
              <w:right w:val="single" w:sz="4" w:space="0" w:color="auto"/>
            </w:tcBorders>
            <w:shd w:val="clear" w:color="auto" w:fill="auto"/>
          </w:tcPr>
          <w:p w:rsidR="00B176F7" w:rsidRDefault="00B176F7" w:rsidP="00161A25">
            <w:pPr>
              <w:jc w:val="both"/>
            </w:pPr>
          </w:p>
        </w:tc>
      </w:tr>
    </w:tbl>
    <w:p w:rsidR="007D37F4" w:rsidRDefault="007D37F4">
      <w:pPr>
        <w:pStyle w:val="ConsPlusNonformat"/>
      </w:pPr>
      <w:r>
        <w:rPr>
          <w:rFonts w:ascii="Times New Roman" w:hAnsi="Times New Roman" w:cs="Times New Roman"/>
          <w:sz w:val="27"/>
          <w:szCs w:val="27"/>
        </w:rPr>
        <w:t xml:space="preserve">9.6. Обоснование выбора предпочтительного варианта решения выявленной проблемы: </w:t>
      </w:r>
    </w:p>
    <w:p w:rsidR="00B176F7" w:rsidRDefault="00B176F7">
      <w:pPr>
        <w:jc w:val="center"/>
        <w:rPr>
          <w:b/>
          <w:sz w:val="27"/>
          <w:szCs w:val="27"/>
        </w:rPr>
      </w:pPr>
    </w:p>
    <w:p w:rsidR="005E2440" w:rsidRDefault="005E2440">
      <w:pPr>
        <w:jc w:val="center"/>
        <w:rPr>
          <w:b/>
          <w:sz w:val="27"/>
          <w:szCs w:val="27"/>
        </w:rPr>
      </w:pPr>
    </w:p>
    <w:p w:rsidR="005E2440" w:rsidRDefault="005E2440">
      <w:pPr>
        <w:jc w:val="center"/>
        <w:rPr>
          <w:b/>
          <w:sz w:val="27"/>
          <w:szCs w:val="27"/>
        </w:rPr>
      </w:pPr>
    </w:p>
    <w:p w:rsidR="005E2440" w:rsidRDefault="005E2440">
      <w:pPr>
        <w:jc w:val="center"/>
        <w:rPr>
          <w:b/>
          <w:sz w:val="27"/>
          <w:szCs w:val="27"/>
        </w:rPr>
      </w:pPr>
    </w:p>
    <w:p w:rsidR="007D37F4" w:rsidRDefault="007D37F4">
      <w:pPr>
        <w:jc w:val="center"/>
      </w:pPr>
      <w:r w:rsidRPr="00133C79">
        <w:rPr>
          <w:b/>
          <w:sz w:val="27"/>
          <w:szCs w:val="27"/>
        </w:rPr>
        <w:t>10. Результаты публичных консультаций по проекту нормативного правового акта</w:t>
      </w:r>
    </w:p>
    <w:tbl>
      <w:tblPr>
        <w:tblW w:w="0" w:type="auto"/>
        <w:jc w:val="center"/>
        <w:tblLayout w:type="fixed"/>
        <w:tblLook w:val="0000" w:firstRow="0" w:lastRow="0" w:firstColumn="0" w:lastColumn="0" w:noHBand="0" w:noVBand="0"/>
      </w:tblPr>
      <w:tblGrid>
        <w:gridCol w:w="5687"/>
        <w:gridCol w:w="9551"/>
      </w:tblGrid>
      <w:tr w:rsidR="007D37F4">
        <w:trPr>
          <w:trHeight w:val="1693"/>
          <w:jc w:val="center"/>
        </w:trPr>
        <w:tc>
          <w:tcPr>
            <w:tcW w:w="5687"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lastRenderedPageBreak/>
              <w:t>10.1.Срок, в течение которого принимались предложения и замечания в связи с размещением проекта нормативного правового акта на официальном сайте разработчика:</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jc w:val="both"/>
            </w:pPr>
            <w:r>
              <w:rPr>
                <w:sz w:val="27"/>
                <w:szCs w:val="27"/>
              </w:rPr>
              <w:t xml:space="preserve">Начало: </w:t>
            </w:r>
          </w:p>
          <w:p w:rsidR="007D37F4" w:rsidRDefault="007D37F4" w:rsidP="006E70CC">
            <w:pPr>
              <w:jc w:val="both"/>
            </w:pPr>
            <w:r>
              <w:rPr>
                <w:sz w:val="27"/>
                <w:szCs w:val="27"/>
              </w:rPr>
              <w:t xml:space="preserve">Окончание: </w:t>
            </w:r>
          </w:p>
        </w:tc>
      </w:tr>
      <w:tr w:rsidR="007D37F4">
        <w:trPr>
          <w:jc w:val="center"/>
        </w:trPr>
        <w:tc>
          <w:tcPr>
            <w:tcW w:w="5687"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10.2.Количество замечаний и предложений, полученных в связи с размещением проекта нормативного правового акта на официальном сайте разработчика:</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1E0D82" w:rsidRDefault="007D37F4">
            <w:pPr>
              <w:jc w:val="both"/>
              <w:rPr>
                <w:sz w:val="27"/>
                <w:szCs w:val="27"/>
              </w:rPr>
            </w:pPr>
            <w:r>
              <w:rPr>
                <w:sz w:val="27"/>
                <w:szCs w:val="27"/>
              </w:rPr>
              <w:t xml:space="preserve">из них учтено: полностью: </w:t>
            </w:r>
          </w:p>
          <w:p w:rsidR="007D37F4" w:rsidRDefault="007D37F4">
            <w:pPr>
              <w:jc w:val="both"/>
            </w:pPr>
            <w:r>
              <w:rPr>
                <w:sz w:val="27"/>
                <w:szCs w:val="27"/>
              </w:rPr>
              <w:t>учтено частично: __________________</w:t>
            </w:r>
          </w:p>
          <w:p w:rsidR="007D37F4" w:rsidRDefault="007D37F4">
            <w:pPr>
              <w:jc w:val="both"/>
            </w:pPr>
            <w:r>
              <w:rPr>
                <w:sz w:val="27"/>
                <w:szCs w:val="27"/>
              </w:rPr>
              <w:t>не учтено: ________________________</w:t>
            </w:r>
          </w:p>
        </w:tc>
      </w:tr>
      <w:tr w:rsidR="007D37F4">
        <w:trPr>
          <w:jc w:val="center"/>
        </w:trPr>
        <w:tc>
          <w:tcPr>
            <w:tcW w:w="5687"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highlight w:val="white"/>
              </w:rPr>
              <w:t>10.3.Полный электронный адрес размещения Справки о проведении публичных консультаций:</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tc>
      </w:tr>
      <w:tr w:rsidR="007D37F4">
        <w:trPr>
          <w:jc w:val="center"/>
        </w:trPr>
        <w:tc>
          <w:tcPr>
            <w:tcW w:w="5687" w:type="dxa"/>
            <w:tcBorders>
              <w:top w:val="single" w:sz="4" w:space="0" w:color="000000"/>
              <w:left w:val="single" w:sz="4" w:space="0" w:color="000000"/>
              <w:bottom w:val="single" w:sz="4" w:space="0" w:color="000000"/>
            </w:tcBorders>
            <w:shd w:val="clear" w:color="auto" w:fill="auto"/>
          </w:tcPr>
          <w:p w:rsidR="007D37F4" w:rsidRDefault="007D37F4">
            <w:pPr>
              <w:jc w:val="both"/>
            </w:pPr>
            <w:r>
              <w:rPr>
                <w:sz w:val="27"/>
                <w:szCs w:val="27"/>
              </w:rPr>
              <w:t>10.4.Иные сведения о проведении публичного обсуждения проекта акта:</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7D37F4" w:rsidRDefault="007D37F4">
            <w:pPr>
              <w:snapToGrid w:val="0"/>
              <w:rPr>
                <w:sz w:val="27"/>
                <w:szCs w:val="27"/>
              </w:rPr>
            </w:pPr>
          </w:p>
        </w:tc>
      </w:tr>
    </w:tbl>
    <w:p w:rsidR="007D37F4" w:rsidRDefault="007D37F4">
      <w:pPr>
        <w:rPr>
          <w:sz w:val="27"/>
          <w:szCs w:val="27"/>
        </w:rPr>
      </w:pPr>
    </w:p>
    <w:p w:rsidR="007D37F4" w:rsidRDefault="007D37F4" w:rsidP="003C0965">
      <w:pPr>
        <w:ind w:left="-283"/>
      </w:pPr>
    </w:p>
    <w:sectPr w:rsidR="007D37F4" w:rsidSect="00C91691">
      <w:pgSz w:w="16838" w:h="11906" w:orient="landscape"/>
      <w:pgMar w:top="567" w:right="1134" w:bottom="1135" w:left="1134" w:header="720" w:footer="720" w:gutter="0"/>
      <w:cols w:space="72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F13" w:rsidRDefault="00655F13" w:rsidP="00805E06">
      <w:r>
        <w:separator/>
      </w:r>
    </w:p>
  </w:endnote>
  <w:endnote w:type="continuationSeparator" w:id="0">
    <w:p w:rsidR="00655F13" w:rsidRDefault="00655F13" w:rsidP="0080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CC"/>
    <w:family w:val="swiss"/>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F13" w:rsidRDefault="00655F13" w:rsidP="00805E06">
      <w:r>
        <w:separator/>
      </w:r>
    </w:p>
  </w:footnote>
  <w:footnote w:type="continuationSeparator" w:id="0">
    <w:p w:rsidR="00655F13" w:rsidRDefault="00655F13" w:rsidP="00805E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2DEF7131"/>
    <w:multiLevelType w:val="hybridMultilevel"/>
    <w:tmpl w:val="E022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565"/>
    <w:rsid w:val="0002131F"/>
    <w:rsid w:val="0005300A"/>
    <w:rsid w:val="000614F2"/>
    <w:rsid w:val="0009546E"/>
    <w:rsid w:val="000A243A"/>
    <w:rsid w:val="000B6135"/>
    <w:rsid w:val="000E6ED6"/>
    <w:rsid w:val="00110CAF"/>
    <w:rsid w:val="001119F4"/>
    <w:rsid w:val="00114F6F"/>
    <w:rsid w:val="00117FC9"/>
    <w:rsid w:val="00120A01"/>
    <w:rsid w:val="00133C79"/>
    <w:rsid w:val="0013561E"/>
    <w:rsid w:val="00144D98"/>
    <w:rsid w:val="00161A25"/>
    <w:rsid w:val="00165A8B"/>
    <w:rsid w:val="00172857"/>
    <w:rsid w:val="00186557"/>
    <w:rsid w:val="0019393B"/>
    <w:rsid w:val="001D1C9E"/>
    <w:rsid w:val="001E0D82"/>
    <w:rsid w:val="001E5DD7"/>
    <w:rsid w:val="001F7A4F"/>
    <w:rsid w:val="00215547"/>
    <w:rsid w:val="00222021"/>
    <w:rsid w:val="00234FE0"/>
    <w:rsid w:val="00241088"/>
    <w:rsid w:val="002727AA"/>
    <w:rsid w:val="00273147"/>
    <w:rsid w:val="00291CB4"/>
    <w:rsid w:val="002B7A0E"/>
    <w:rsid w:val="002C6168"/>
    <w:rsid w:val="00301C71"/>
    <w:rsid w:val="00313989"/>
    <w:rsid w:val="003204E0"/>
    <w:rsid w:val="00327DC7"/>
    <w:rsid w:val="00332A72"/>
    <w:rsid w:val="00340040"/>
    <w:rsid w:val="0037048A"/>
    <w:rsid w:val="00377AE2"/>
    <w:rsid w:val="003C0965"/>
    <w:rsid w:val="003C1F08"/>
    <w:rsid w:val="003F1ACF"/>
    <w:rsid w:val="003F40F5"/>
    <w:rsid w:val="003F4EEB"/>
    <w:rsid w:val="00402D32"/>
    <w:rsid w:val="00403AD9"/>
    <w:rsid w:val="004040A9"/>
    <w:rsid w:val="00417203"/>
    <w:rsid w:val="00420547"/>
    <w:rsid w:val="00427125"/>
    <w:rsid w:val="004436AC"/>
    <w:rsid w:val="00455BBA"/>
    <w:rsid w:val="00457A6B"/>
    <w:rsid w:val="00470CDF"/>
    <w:rsid w:val="00475ED2"/>
    <w:rsid w:val="00476193"/>
    <w:rsid w:val="00486D8C"/>
    <w:rsid w:val="004A4ED3"/>
    <w:rsid w:val="00521161"/>
    <w:rsid w:val="00536F05"/>
    <w:rsid w:val="00555B84"/>
    <w:rsid w:val="00561E3F"/>
    <w:rsid w:val="00566B1A"/>
    <w:rsid w:val="005754E3"/>
    <w:rsid w:val="005A4618"/>
    <w:rsid w:val="005A60BE"/>
    <w:rsid w:val="005C247E"/>
    <w:rsid w:val="005E2440"/>
    <w:rsid w:val="0061043E"/>
    <w:rsid w:val="00613478"/>
    <w:rsid w:val="00623565"/>
    <w:rsid w:val="006535F0"/>
    <w:rsid w:val="00655F13"/>
    <w:rsid w:val="006761C5"/>
    <w:rsid w:val="00683E68"/>
    <w:rsid w:val="006B1B46"/>
    <w:rsid w:val="006B277B"/>
    <w:rsid w:val="006E70CC"/>
    <w:rsid w:val="006F0C8C"/>
    <w:rsid w:val="0070513D"/>
    <w:rsid w:val="007165BD"/>
    <w:rsid w:val="007549AE"/>
    <w:rsid w:val="00754B49"/>
    <w:rsid w:val="00755564"/>
    <w:rsid w:val="00772654"/>
    <w:rsid w:val="00773F1D"/>
    <w:rsid w:val="007A492E"/>
    <w:rsid w:val="007C4265"/>
    <w:rsid w:val="007C6B1A"/>
    <w:rsid w:val="007D37F4"/>
    <w:rsid w:val="007E073B"/>
    <w:rsid w:val="007E5832"/>
    <w:rsid w:val="00805E06"/>
    <w:rsid w:val="00817737"/>
    <w:rsid w:val="00823128"/>
    <w:rsid w:val="00831315"/>
    <w:rsid w:val="0083508E"/>
    <w:rsid w:val="008371CC"/>
    <w:rsid w:val="00852D3F"/>
    <w:rsid w:val="00855779"/>
    <w:rsid w:val="00856AAD"/>
    <w:rsid w:val="0086465C"/>
    <w:rsid w:val="008821B9"/>
    <w:rsid w:val="00882C52"/>
    <w:rsid w:val="00885053"/>
    <w:rsid w:val="008A145B"/>
    <w:rsid w:val="008E4AD4"/>
    <w:rsid w:val="0090232F"/>
    <w:rsid w:val="009170D4"/>
    <w:rsid w:val="009231E9"/>
    <w:rsid w:val="00962C6C"/>
    <w:rsid w:val="00992F8F"/>
    <w:rsid w:val="0099763F"/>
    <w:rsid w:val="009E6CAF"/>
    <w:rsid w:val="009F07E3"/>
    <w:rsid w:val="009F0B4B"/>
    <w:rsid w:val="00A27046"/>
    <w:rsid w:val="00A44910"/>
    <w:rsid w:val="00A466EA"/>
    <w:rsid w:val="00A74065"/>
    <w:rsid w:val="00A87910"/>
    <w:rsid w:val="00AA47D1"/>
    <w:rsid w:val="00AB3299"/>
    <w:rsid w:val="00AC268A"/>
    <w:rsid w:val="00AC7720"/>
    <w:rsid w:val="00B06A60"/>
    <w:rsid w:val="00B176F7"/>
    <w:rsid w:val="00B24724"/>
    <w:rsid w:val="00B338F9"/>
    <w:rsid w:val="00B3392A"/>
    <w:rsid w:val="00B65C48"/>
    <w:rsid w:val="00B97BB2"/>
    <w:rsid w:val="00BA11A1"/>
    <w:rsid w:val="00BA5718"/>
    <w:rsid w:val="00BE1650"/>
    <w:rsid w:val="00C0631C"/>
    <w:rsid w:val="00C24E58"/>
    <w:rsid w:val="00C37369"/>
    <w:rsid w:val="00C4124C"/>
    <w:rsid w:val="00C4127E"/>
    <w:rsid w:val="00C52FBC"/>
    <w:rsid w:val="00C53B21"/>
    <w:rsid w:val="00C57862"/>
    <w:rsid w:val="00C60F7F"/>
    <w:rsid w:val="00C72B16"/>
    <w:rsid w:val="00C7484D"/>
    <w:rsid w:val="00C7567F"/>
    <w:rsid w:val="00C87610"/>
    <w:rsid w:val="00C91691"/>
    <w:rsid w:val="00C91CE3"/>
    <w:rsid w:val="00C9449F"/>
    <w:rsid w:val="00CB5FC0"/>
    <w:rsid w:val="00CD6591"/>
    <w:rsid w:val="00CE6034"/>
    <w:rsid w:val="00CF603D"/>
    <w:rsid w:val="00D00B23"/>
    <w:rsid w:val="00D012DE"/>
    <w:rsid w:val="00D059BE"/>
    <w:rsid w:val="00D07407"/>
    <w:rsid w:val="00D16D06"/>
    <w:rsid w:val="00D315F5"/>
    <w:rsid w:val="00D932A7"/>
    <w:rsid w:val="00D94B6F"/>
    <w:rsid w:val="00DA1935"/>
    <w:rsid w:val="00DD1732"/>
    <w:rsid w:val="00DE0FF7"/>
    <w:rsid w:val="00DE4A60"/>
    <w:rsid w:val="00DF25C5"/>
    <w:rsid w:val="00DF261D"/>
    <w:rsid w:val="00E05E2E"/>
    <w:rsid w:val="00E3529E"/>
    <w:rsid w:val="00E41C40"/>
    <w:rsid w:val="00E4550D"/>
    <w:rsid w:val="00E50674"/>
    <w:rsid w:val="00E545E4"/>
    <w:rsid w:val="00E91E23"/>
    <w:rsid w:val="00E95366"/>
    <w:rsid w:val="00EC2AA6"/>
    <w:rsid w:val="00EC43FE"/>
    <w:rsid w:val="00ED16B5"/>
    <w:rsid w:val="00ED7946"/>
    <w:rsid w:val="00EF7345"/>
    <w:rsid w:val="00F1071D"/>
    <w:rsid w:val="00F138FF"/>
    <w:rsid w:val="00F3087F"/>
    <w:rsid w:val="00F50AF8"/>
    <w:rsid w:val="00F60376"/>
    <w:rsid w:val="00F70AEB"/>
    <w:rsid w:val="00F7787E"/>
    <w:rsid w:val="00F92DD9"/>
    <w:rsid w:val="00FF605F"/>
    <w:rsid w:val="00FF6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E8CFE9"/>
  <w15:docId w15:val="{25645E56-CD6F-4AB5-96AB-E4437DF4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6B5"/>
    <w:pPr>
      <w:suppressAutoHyphens/>
    </w:pPr>
    <w:rPr>
      <w:szCs w:val="22"/>
      <w:lang w:eastAsia="zh-CN" w:bidi="en-US"/>
    </w:rPr>
  </w:style>
  <w:style w:type="paragraph" w:styleId="1">
    <w:name w:val="heading 1"/>
    <w:next w:val="a0"/>
    <w:qFormat/>
    <w:pPr>
      <w:keepNext/>
      <w:keepLines/>
      <w:numPr>
        <w:numId w:val="1"/>
      </w:numPr>
      <w:suppressAutoHyphens/>
      <w:spacing w:before="480" w:after="200"/>
      <w:outlineLvl w:val="0"/>
    </w:pPr>
    <w:rPr>
      <w:rFonts w:ascii="Arial" w:eastAsia="Arial" w:hAnsi="Arial" w:cs="Arial"/>
      <w:sz w:val="40"/>
      <w:szCs w:val="40"/>
      <w:lang w:eastAsia="zh-CN" w:bidi="en-US"/>
    </w:rPr>
  </w:style>
  <w:style w:type="paragraph" w:styleId="2">
    <w:name w:val="heading 2"/>
    <w:next w:val="a0"/>
    <w:qFormat/>
    <w:pPr>
      <w:keepNext/>
      <w:keepLines/>
      <w:numPr>
        <w:ilvl w:val="1"/>
        <w:numId w:val="1"/>
      </w:numPr>
      <w:suppressAutoHyphens/>
      <w:spacing w:before="360" w:after="200"/>
      <w:outlineLvl w:val="1"/>
    </w:pPr>
    <w:rPr>
      <w:rFonts w:ascii="Arial" w:eastAsia="Arial" w:hAnsi="Arial" w:cs="Arial"/>
      <w:sz w:val="34"/>
      <w:szCs w:val="22"/>
      <w:lang w:eastAsia="zh-CN" w:bidi="en-US"/>
    </w:rPr>
  </w:style>
  <w:style w:type="paragraph" w:styleId="3">
    <w:name w:val="heading 3"/>
    <w:next w:val="a0"/>
    <w:qFormat/>
    <w:pPr>
      <w:keepNext/>
      <w:keepLines/>
      <w:numPr>
        <w:ilvl w:val="2"/>
        <w:numId w:val="1"/>
      </w:numPr>
      <w:suppressAutoHyphens/>
      <w:spacing w:before="320" w:after="200"/>
      <w:outlineLvl w:val="2"/>
    </w:pPr>
    <w:rPr>
      <w:rFonts w:ascii="Arial" w:eastAsia="Arial" w:hAnsi="Arial" w:cs="Arial"/>
      <w:sz w:val="30"/>
      <w:szCs w:val="30"/>
      <w:lang w:eastAsia="zh-CN" w:bidi="en-US"/>
    </w:rPr>
  </w:style>
  <w:style w:type="paragraph" w:styleId="4">
    <w:name w:val="heading 4"/>
    <w:next w:val="a0"/>
    <w:qFormat/>
    <w:pPr>
      <w:keepNext/>
      <w:keepLines/>
      <w:numPr>
        <w:ilvl w:val="3"/>
        <w:numId w:val="1"/>
      </w:numPr>
      <w:suppressAutoHyphens/>
      <w:spacing w:before="320" w:after="200"/>
      <w:outlineLvl w:val="3"/>
    </w:pPr>
    <w:rPr>
      <w:rFonts w:ascii="Arial" w:eastAsia="Arial" w:hAnsi="Arial" w:cs="Arial"/>
      <w:b/>
      <w:bCs/>
      <w:sz w:val="26"/>
      <w:szCs w:val="26"/>
      <w:lang w:eastAsia="zh-CN" w:bidi="en-US"/>
    </w:rPr>
  </w:style>
  <w:style w:type="paragraph" w:styleId="5">
    <w:name w:val="heading 5"/>
    <w:next w:val="a0"/>
    <w:qFormat/>
    <w:pPr>
      <w:keepNext/>
      <w:keepLines/>
      <w:numPr>
        <w:ilvl w:val="4"/>
        <w:numId w:val="1"/>
      </w:numPr>
      <w:suppressAutoHyphens/>
      <w:spacing w:before="320" w:after="200"/>
      <w:outlineLvl w:val="4"/>
    </w:pPr>
    <w:rPr>
      <w:rFonts w:ascii="Arial" w:eastAsia="Arial" w:hAnsi="Arial" w:cs="Arial"/>
      <w:b/>
      <w:bCs/>
      <w:sz w:val="24"/>
      <w:szCs w:val="24"/>
      <w:lang w:eastAsia="zh-CN" w:bidi="en-US"/>
    </w:rPr>
  </w:style>
  <w:style w:type="paragraph" w:styleId="6">
    <w:name w:val="heading 6"/>
    <w:next w:val="a0"/>
    <w:qFormat/>
    <w:pPr>
      <w:keepNext/>
      <w:keepLines/>
      <w:numPr>
        <w:ilvl w:val="5"/>
        <w:numId w:val="1"/>
      </w:numPr>
      <w:suppressAutoHyphens/>
      <w:spacing w:before="320" w:after="200"/>
      <w:outlineLvl w:val="5"/>
    </w:pPr>
    <w:rPr>
      <w:rFonts w:ascii="Arial" w:eastAsia="Arial" w:hAnsi="Arial" w:cs="Arial"/>
      <w:b/>
      <w:bCs/>
      <w:sz w:val="22"/>
      <w:szCs w:val="22"/>
      <w:lang w:eastAsia="zh-CN" w:bidi="en-US"/>
    </w:rPr>
  </w:style>
  <w:style w:type="paragraph" w:styleId="7">
    <w:name w:val="heading 7"/>
    <w:next w:val="a0"/>
    <w:qFormat/>
    <w:pPr>
      <w:keepNext/>
      <w:keepLines/>
      <w:numPr>
        <w:ilvl w:val="6"/>
        <w:numId w:val="1"/>
      </w:numPr>
      <w:suppressAutoHyphens/>
      <w:spacing w:before="320" w:after="200"/>
      <w:outlineLvl w:val="6"/>
    </w:pPr>
    <w:rPr>
      <w:rFonts w:ascii="Arial" w:eastAsia="Arial" w:hAnsi="Arial" w:cs="Arial"/>
      <w:b/>
      <w:bCs/>
      <w:i/>
      <w:iCs/>
      <w:sz w:val="22"/>
      <w:szCs w:val="22"/>
      <w:lang w:eastAsia="zh-CN" w:bidi="en-US"/>
    </w:rPr>
  </w:style>
  <w:style w:type="paragraph" w:styleId="8">
    <w:name w:val="heading 8"/>
    <w:next w:val="a0"/>
    <w:qFormat/>
    <w:pPr>
      <w:keepNext/>
      <w:keepLines/>
      <w:numPr>
        <w:ilvl w:val="7"/>
        <w:numId w:val="1"/>
      </w:numPr>
      <w:suppressAutoHyphens/>
      <w:spacing w:before="320" w:after="200"/>
      <w:outlineLvl w:val="7"/>
    </w:pPr>
    <w:rPr>
      <w:rFonts w:ascii="Arial" w:eastAsia="Arial" w:hAnsi="Arial" w:cs="Arial"/>
      <w:i/>
      <w:iCs/>
      <w:sz w:val="22"/>
      <w:szCs w:val="22"/>
      <w:lang w:eastAsia="zh-CN" w:bidi="en-US"/>
    </w:rPr>
  </w:style>
  <w:style w:type="paragraph" w:styleId="9">
    <w:name w:val="heading 9"/>
    <w:next w:val="a0"/>
    <w:qFormat/>
    <w:pPr>
      <w:keepNext/>
      <w:keepLines/>
      <w:numPr>
        <w:ilvl w:val="8"/>
        <w:numId w:val="1"/>
      </w:numPr>
      <w:suppressAutoHyphens/>
      <w:spacing w:before="320" w:after="200"/>
      <w:outlineLvl w:val="8"/>
    </w:pPr>
    <w:rPr>
      <w:rFonts w:ascii="Arial" w:eastAsia="Arial" w:hAnsi="Arial" w:cs="Arial"/>
      <w:i/>
      <w:iCs/>
      <w:sz w:val="21"/>
      <w:szCs w:val="21"/>
      <w:lang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Arial" w:eastAsia="Arial" w:hAnsi="Arial" w:cs="Arial"/>
      <w:sz w:val="40"/>
      <w:szCs w:val="40"/>
    </w:rPr>
  </w:style>
  <w:style w:type="character" w:customStyle="1" w:styleId="20">
    <w:name w:val="Заголовок 2 Знак"/>
    <w:rPr>
      <w:rFonts w:ascii="Arial" w:eastAsia="Arial" w:hAnsi="Arial" w:cs="Arial"/>
      <w:sz w:val="34"/>
    </w:rPr>
  </w:style>
  <w:style w:type="character" w:customStyle="1" w:styleId="30">
    <w:name w:val="Заголовок 3 Знак"/>
    <w:rPr>
      <w:rFonts w:ascii="Arial" w:eastAsia="Arial" w:hAnsi="Arial" w:cs="Arial"/>
      <w:sz w:val="30"/>
      <w:szCs w:val="30"/>
    </w:rPr>
  </w:style>
  <w:style w:type="character" w:customStyle="1" w:styleId="40">
    <w:name w:val="Заголовок 4 Знак"/>
    <w:rPr>
      <w:rFonts w:ascii="Arial" w:eastAsia="Arial" w:hAnsi="Arial" w:cs="Arial"/>
      <w:b/>
      <w:bCs/>
      <w:sz w:val="26"/>
      <w:szCs w:val="26"/>
    </w:rPr>
  </w:style>
  <w:style w:type="character" w:customStyle="1" w:styleId="50">
    <w:name w:val="Заголовок 5 Знак"/>
    <w:rPr>
      <w:rFonts w:ascii="Arial" w:eastAsia="Arial" w:hAnsi="Arial" w:cs="Arial"/>
      <w:b/>
      <w:bCs/>
      <w:sz w:val="24"/>
      <w:szCs w:val="24"/>
    </w:rPr>
  </w:style>
  <w:style w:type="character" w:customStyle="1" w:styleId="60">
    <w:name w:val="Заголовок 6 Знак"/>
    <w:rPr>
      <w:rFonts w:ascii="Arial" w:eastAsia="Arial" w:hAnsi="Arial" w:cs="Arial"/>
      <w:b/>
      <w:bCs/>
      <w:sz w:val="22"/>
      <w:szCs w:val="22"/>
    </w:rPr>
  </w:style>
  <w:style w:type="character" w:customStyle="1" w:styleId="70">
    <w:name w:val="Заголовок 7 Знак"/>
    <w:rPr>
      <w:rFonts w:ascii="Arial" w:eastAsia="Arial" w:hAnsi="Arial" w:cs="Arial"/>
      <w:b/>
      <w:bCs/>
      <w:i/>
      <w:iCs/>
      <w:sz w:val="22"/>
      <w:szCs w:val="22"/>
    </w:rPr>
  </w:style>
  <w:style w:type="character" w:customStyle="1" w:styleId="80">
    <w:name w:val="Заголовок 8 Знак"/>
    <w:rPr>
      <w:rFonts w:ascii="Arial" w:eastAsia="Arial" w:hAnsi="Arial" w:cs="Arial"/>
      <w:i/>
      <w:iCs/>
      <w:sz w:val="22"/>
      <w:szCs w:val="22"/>
    </w:rPr>
  </w:style>
  <w:style w:type="character" w:customStyle="1" w:styleId="90">
    <w:name w:val="Заголовок 9 Знак"/>
    <w:rPr>
      <w:rFonts w:ascii="Arial" w:eastAsia="Arial" w:hAnsi="Arial" w:cs="Arial"/>
      <w:i/>
      <w:iCs/>
      <w:sz w:val="21"/>
      <w:szCs w:val="21"/>
    </w:rPr>
  </w:style>
  <w:style w:type="character" w:customStyle="1" w:styleId="a4">
    <w:name w:val="Название Знак"/>
    <w:rPr>
      <w:sz w:val="48"/>
      <w:szCs w:val="48"/>
    </w:rPr>
  </w:style>
  <w:style w:type="character" w:customStyle="1" w:styleId="a5">
    <w:name w:val="Подзаголовок Знак"/>
    <w:rPr>
      <w:sz w:val="24"/>
      <w:szCs w:val="24"/>
    </w:rPr>
  </w:style>
  <w:style w:type="character" w:customStyle="1" w:styleId="21">
    <w:name w:val="Цитата 2 Знак"/>
    <w:rPr>
      <w:i/>
    </w:rPr>
  </w:style>
  <w:style w:type="character" w:customStyle="1" w:styleId="a6">
    <w:name w:val="Выделенная цитата Знак"/>
    <w:rPr>
      <w:i/>
    </w:rPr>
  </w:style>
  <w:style w:type="character" w:customStyle="1" w:styleId="a7">
    <w:name w:val="Верхний колонтитул Знак"/>
  </w:style>
  <w:style w:type="character" w:customStyle="1" w:styleId="FooterChar">
    <w:name w:val="Footer Char"/>
  </w:style>
  <w:style w:type="character" w:customStyle="1" w:styleId="a8">
    <w:name w:val="Нижний колонтитул Знак"/>
  </w:style>
  <w:style w:type="character" w:styleId="a9">
    <w:name w:val="Hyperlink"/>
    <w:rPr>
      <w:color w:val="0000FF"/>
      <w:u w:val="single"/>
    </w:rPr>
  </w:style>
  <w:style w:type="character" w:customStyle="1" w:styleId="aa">
    <w:name w:val="Текст сноски Знак"/>
    <w:rPr>
      <w:sz w:val="18"/>
    </w:rPr>
  </w:style>
  <w:style w:type="character" w:styleId="ab">
    <w:name w:val="footnote reference"/>
    <w:rPr>
      <w:vertAlign w:val="superscript"/>
    </w:rPr>
  </w:style>
  <w:style w:type="character" w:customStyle="1" w:styleId="FootnoteCharacters">
    <w:name w:val="Footnote Characters"/>
    <w:rPr>
      <w:vertAlign w:val="superscript"/>
    </w:rPr>
  </w:style>
  <w:style w:type="character" w:customStyle="1" w:styleId="12">
    <w:name w:val="Основной шрифт абзаца;Знак Знак1"/>
  </w:style>
  <w:style w:type="character" w:customStyle="1" w:styleId="13">
    <w:name w:val="Знак примечания1"/>
    <w:rPr>
      <w:sz w:val="16"/>
      <w:szCs w:val="16"/>
    </w:rPr>
  </w:style>
  <w:style w:type="character" w:customStyle="1" w:styleId="ac">
    <w:name w:val="Текст примечания Знак"/>
    <w:rPr>
      <w:rFonts w:ascii="Arial" w:eastAsia="Arial" w:hAnsi="Arial" w:cs="Arial"/>
      <w:szCs w:val="20"/>
      <w:lang w:bidi="ar-SA"/>
    </w:rPr>
  </w:style>
  <w:style w:type="character" w:customStyle="1" w:styleId="14">
    <w:name w:val="Текст примечания Знак1"/>
    <w:rPr>
      <w:rFonts w:ascii="Arial" w:eastAsia="Arial" w:hAnsi="Arial" w:cs="Arial"/>
      <w:szCs w:val="20"/>
      <w:lang w:bidi="ar-SA"/>
    </w:rPr>
  </w:style>
  <w:style w:type="character" w:customStyle="1" w:styleId="ad">
    <w:name w:val="Тема примечания Знак"/>
    <w:rPr>
      <w:rFonts w:ascii="Arial" w:eastAsia="Arial" w:hAnsi="Arial" w:cs="Arial"/>
      <w:b/>
      <w:bCs/>
      <w:szCs w:val="20"/>
      <w:lang w:bidi="ar-SA"/>
    </w:rPr>
  </w:style>
  <w:style w:type="paragraph" w:customStyle="1" w:styleId="15">
    <w:name w:val="Заголовок1"/>
    <w:basedOn w:val="a"/>
    <w:next w:val="a0"/>
    <w:pPr>
      <w:keepNext/>
      <w:spacing w:before="240" w:after="120"/>
    </w:pPr>
    <w:rPr>
      <w:rFonts w:ascii="PT Sans" w:eastAsia="Tahoma" w:hAnsi="PT Sans" w:cs="Noto Sans Devanagari"/>
      <w:sz w:val="28"/>
      <w:szCs w:val="28"/>
    </w:rPr>
  </w:style>
  <w:style w:type="paragraph" w:styleId="a0">
    <w:name w:val="Body Text"/>
    <w:basedOn w:val="a"/>
    <w:pPr>
      <w:spacing w:after="140" w:line="276" w:lineRule="auto"/>
    </w:pPr>
  </w:style>
  <w:style w:type="paragraph" w:styleId="ae">
    <w:name w:val="List"/>
    <w:basedOn w:val="a0"/>
    <w:rPr>
      <w:rFonts w:ascii="PT Sans" w:hAnsi="PT Sans" w:cs="Noto Sans Devanagari"/>
    </w:rPr>
  </w:style>
  <w:style w:type="paragraph" w:styleId="af">
    <w:name w:val="caption"/>
    <w:qFormat/>
    <w:pPr>
      <w:suppressAutoHyphens/>
      <w:spacing w:before="300" w:after="200"/>
      <w:contextualSpacing/>
    </w:pPr>
    <w:rPr>
      <w:sz w:val="48"/>
      <w:szCs w:val="48"/>
      <w:lang w:eastAsia="zh-CN" w:bidi="en-US"/>
    </w:rPr>
  </w:style>
  <w:style w:type="paragraph" w:customStyle="1" w:styleId="16">
    <w:name w:val="Указатель1"/>
    <w:basedOn w:val="a"/>
    <w:pPr>
      <w:suppressLineNumbers/>
    </w:pPr>
    <w:rPr>
      <w:rFonts w:ascii="PT Sans" w:hAnsi="PT Sans" w:cs="Noto Sans Devanagari"/>
    </w:rPr>
  </w:style>
  <w:style w:type="paragraph" w:customStyle="1" w:styleId="17">
    <w:name w:val="Название объекта1"/>
    <w:pPr>
      <w:suppressAutoHyphens/>
      <w:spacing w:line="276" w:lineRule="auto"/>
    </w:pPr>
    <w:rPr>
      <w:b/>
      <w:bCs/>
      <w:color w:val="4F81BD"/>
      <w:sz w:val="18"/>
      <w:szCs w:val="18"/>
      <w:lang w:eastAsia="zh-CN" w:bidi="en-US"/>
    </w:rPr>
  </w:style>
  <w:style w:type="paragraph" w:styleId="af0">
    <w:name w:val="index heading"/>
    <w:basedOn w:val="a"/>
    <w:pPr>
      <w:suppressLineNumbers/>
    </w:pPr>
    <w:rPr>
      <w:rFonts w:ascii="PT Sans" w:hAnsi="PT Sans" w:cs="Noto Sans Devanagari"/>
    </w:rPr>
  </w:style>
  <w:style w:type="paragraph" w:styleId="af1">
    <w:name w:val="No Spacing"/>
    <w:qFormat/>
    <w:pPr>
      <w:suppressAutoHyphens/>
    </w:pPr>
    <w:rPr>
      <w:rFonts w:ascii="Calibri" w:eastAsia="Calibri" w:hAnsi="Calibri" w:cs="Calibri"/>
      <w:sz w:val="22"/>
      <w:szCs w:val="22"/>
      <w:lang w:eastAsia="zh-CN"/>
    </w:rPr>
  </w:style>
  <w:style w:type="paragraph" w:styleId="af2">
    <w:name w:val="Subtitle"/>
    <w:next w:val="a0"/>
    <w:qFormat/>
    <w:pPr>
      <w:suppressAutoHyphens/>
      <w:spacing w:before="200" w:after="200"/>
    </w:pPr>
    <w:rPr>
      <w:sz w:val="24"/>
      <w:szCs w:val="24"/>
      <w:lang w:eastAsia="zh-CN" w:bidi="en-US"/>
    </w:rPr>
  </w:style>
  <w:style w:type="paragraph" w:styleId="22">
    <w:name w:val="Quote"/>
    <w:qFormat/>
    <w:pPr>
      <w:suppressAutoHyphens/>
      <w:ind w:left="720" w:right="720"/>
    </w:pPr>
    <w:rPr>
      <w:i/>
      <w:szCs w:val="22"/>
      <w:lang w:eastAsia="zh-CN" w:bidi="en-US"/>
    </w:rPr>
  </w:style>
  <w:style w:type="paragraph" w:styleId="af3">
    <w:name w:val="Intense Quote"/>
    <w:qFormat/>
    <w:pPr>
      <w:pBdr>
        <w:top w:val="single" w:sz="4" w:space="5" w:color="FFFFFF"/>
        <w:left w:val="single" w:sz="4" w:space="10" w:color="FFFFFF"/>
        <w:bottom w:val="single" w:sz="4" w:space="5" w:color="FFFFFF"/>
        <w:right w:val="single" w:sz="4" w:space="10" w:color="FFFFFF"/>
      </w:pBdr>
      <w:shd w:val="clear" w:color="auto" w:fill="F2F2F2"/>
      <w:suppressAutoHyphens/>
      <w:ind w:left="720" w:right="720"/>
    </w:pPr>
    <w:rPr>
      <w:i/>
      <w:szCs w:val="22"/>
      <w:lang w:eastAsia="zh-CN" w:bidi="en-US"/>
    </w:rPr>
  </w:style>
  <w:style w:type="paragraph" w:customStyle="1" w:styleId="af4">
    <w:name w:val="Верхний и нижний колонтитулы"/>
    <w:basedOn w:val="a"/>
  </w:style>
  <w:style w:type="paragraph" w:styleId="af5">
    <w:name w:val="header"/>
    <w:pPr>
      <w:tabs>
        <w:tab w:val="center" w:pos="7143"/>
        <w:tab w:val="right" w:pos="14287"/>
      </w:tabs>
      <w:suppressAutoHyphens/>
    </w:pPr>
    <w:rPr>
      <w:szCs w:val="22"/>
      <w:lang w:eastAsia="zh-CN" w:bidi="en-US"/>
    </w:rPr>
  </w:style>
  <w:style w:type="paragraph" w:styleId="af6">
    <w:name w:val="footer"/>
    <w:pPr>
      <w:tabs>
        <w:tab w:val="center" w:pos="7143"/>
        <w:tab w:val="right" w:pos="14287"/>
      </w:tabs>
      <w:suppressAutoHyphens/>
    </w:pPr>
    <w:rPr>
      <w:szCs w:val="22"/>
      <w:lang w:eastAsia="zh-CN" w:bidi="en-US"/>
    </w:rPr>
  </w:style>
  <w:style w:type="paragraph" w:styleId="af7">
    <w:name w:val="footnote text"/>
    <w:pPr>
      <w:suppressAutoHyphens/>
      <w:spacing w:after="40"/>
    </w:pPr>
    <w:rPr>
      <w:sz w:val="18"/>
      <w:szCs w:val="22"/>
      <w:lang w:eastAsia="zh-CN" w:bidi="en-US"/>
    </w:rPr>
  </w:style>
  <w:style w:type="paragraph" w:styleId="18">
    <w:name w:val="toc 1"/>
    <w:pPr>
      <w:suppressAutoHyphens/>
      <w:spacing w:after="57"/>
    </w:pPr>
    <w:rPr>
      <w:szCs w:val="22"/>
      <w:lang w:eastAsia="zh-CN" w:bidi="en-US"/>
    </w:rPr>
  </w:style>
  <w:style w:type="paragraph" w:styleId="23">
    <w:name w:val="toc 2"/>
    <w:pPr>
      <w:suppressAutoHyphens/>
      <w:spacing w:after="57"/>
      <w:ind w:left="283"/>
    </w:pPr>
    <w:rPr>
      <w:szCs w:val="22"/>
      <w:lang w:eastAsia="zh-CN" w:bidi="en-US"/>
    </w:rPr>
  </w:style>
  <w:style w:type="paragraph" w:styleId="31">
    <w:name w:val="toc 3"/>
    <w:pPr>
      <w:suppressAutoHyphens/>
      <w:spacing w:after="57"/>
      <w:ind w:left="567"/>
    </w:pPr>
    <w:rPr>
      <w:szCs w:val="22"/>
      <w:lang w:eastAsia="zh-CN" w:bidi="en-US"/>
    </w:rPr>
  </w:style>
  <w:style w:type="paragraph" w:styleId="41">
    <w:name w:val="toc 4"/>
    <w:pPr>
      <w:suppressAutoHyphens/>
      <w:spacing w:after="57"/>
      <w:ind w:left="850"/>
    </w:pPr>
    <w:rPr>
      <w:szCs w:val="22"/>
      <w:lang w:eastAsia="zh-CN" w:bidi="en-US"/>
    </w:rPr>
  </w:style>
  <w:style w:type="paragraph" w:styleId="51">
    <w:name w:val="toc 5"/>
    <w:pPr>
      <w:suppressAutoHyphens/>
      <w:spacing w:after="57"/>
      <w:ind w:left="1134"/>
    </w:pPr>
    <w:rPr>
      <w:szCs w:val="22"/>
      <w:lang w:eastAsia="zh-CN" w:bidi="en-US"/>
    </w:rPr>
  </w:style>
  <w:style w:type="paragraph" w:styleId="61">
    <w:name w:val="toc 6"/>
    <w:pPr>
      <w:suppressAutoHyphens/>
      <w:spacing w:after="57"/>
      <w:ind w:left="1417"/>
    </w:pPr>
    <w:rPr>
      <w:szCs w:val="22"/>
      <w:lang w:eastAsia="zh-CN" w:bidi="en-US"/>
    </w:rPr>
  </w:style>
  <w:style w:type="paragraph" w:styleId="71">
    <w:name w:val="toc 7"/>
    <w:pPr>
      <w:suppressAutoHyphens/>
      <w:spacing w:after="57"/>
      <w:ind w:left="1701"/>
    </w:pPr>
    <w:rPr>
      <w:szCs w:val="22"/>
      <w:lang w:eastAsia="zh-CN" w:bidi="en-US"/>
    </w:rPr>
  </w:style>
  <w:style w:type="paragraph" w:styleId="81">
    <w:name w:val="toc 8"/>
    <w:pPr>
      <w:suppressAutoHyphens/>
      <w:spacing w:after="57"/>
      <w:ind w:left="1984"/>
    </w:pPr>
    <w:rPr>
      <w:szCs w:val="22"/>
      <w:lang w:eastAsia="zh-CN" w:bidi="en-US"/>
    </w:rPr>
  </w:style>
  <w:style w:type="paragraph" w:styleId="91">
    <w:name w:val="toc 9"/>
    <w:pPr>
      <w:suppressAutoHyphens/>
      <w:spacing w:after="57"/>
      <w:ind w:left="2268"/>
    </w:pPr>
    <w:rPr>
      <w:szCs w:val="22"/>
      <w:lang w:eastAsia="zh-CN" w:bidi="en-US"/>
    </w:rPr>
  </w:style>
  <w:style w:type="paragraph" w:styleId="af8">
    <w:name w:val="toa heading"/>
    <w:pPr>
      <w:suppressAutoHyphens/>
    </w:pPr>
    <w:rPr>
      <w:szCs w:val="22"/>
      <w:lang w:eastAsia="zh-CN" w:bidi="en-US"/>
    </w:rPr>
  </w:style>
  <w:style w:type="paragraph" w:customStyle="1" w:styleId="ConsPlusNonformat">
    <w:name w:val="ConsPlusNonformat"/>
    <w:pPr>
      <w:widowControl w:val="0"/>
      <w:suppressAutoHyphens/>
    </w:pPr>
    <w:rPr>
      <w:rFonts w:ascii="Courier New" w:hAnsi="Courier New" w:cs="Courier New"/>
      <w:szCs w:val="22"/>
      <w:lang w:eastAsia="zh-CN"/>
    </w:rPr>
  </w:style>
  <w:style w:type="paragraph" w:customStyle="1" w:styleId="UserStyle0">
    <w:name w:val="UserStyle_0"/>
    <w:basedOn w:val="a"/>
    <w:pPr>
      <w:spacing w:before="280" w:after="280"/>
    </w:pPr>
    <w:rPr>
      <w:rFonts w:ascii="Tahoma" w:hAnsi="Tahoma" w:cs="Tahoma"/>
      <w:lang w:val="en-US"/>
    </w:rPr>
  </w:style>
  <w:style w:type="paragraph" w:styleId="af9">
    <w:name w:val="Balloon Text"/>
    <w:basedOn w:val="a"/>
    <w:rPr>
      <w:rFonts w:ascii="Tahoma" w:hAnsi="Tahoma" w:cs="Tahoma"/>
      <w:sz w:val="16"/>
      <w:szCs w:val="16"/>
    </w:rPr>
  </w:style>
  <w:style w:type="paragraph" w:styleId="afa">
    <w:name w:val="List Paragraph"/>
    <w:basedOn w:val="a"/>
    <w:qFormat/>
    <w:pPr>
      <w:spacing w:after="200"/>
      <w:ind w:left="720"/>
      <w:contextualSpacing/>
    </w:pPr>
  </w:style>
  <w:style w:type="paragraph" w:customStyle="1" w:styleId="19">
    <w:name w:val="1"/>
    <w:basedOn w:val="a"/>
    <w:pPr>
      <w:spacing w:before="280" w:after="280"/>
    </w:pPr>
    <w:rPr>
      <w:rFonts w:ascii="Tahoma" w:hAnsi="Tahoma" w:cs="Tahoma"/>
      <w:lang w:val="en-US"/>
    </w:rPr>
  </w:style>
  <w:style w:type="paragraph" w:customStyle="1" w:styleId="afb">
    <w:name w:val="Знак Знак Знак Знак Знак Знак Знак Знак Знак Знак Знак Знак Знак Знак"/>
    <w:basedOn w:val="a"/>
    <w:pPr>
      <w:spacing w:before="280" w:after="280"/>
    </w:pPr>
    <w:rPr>
      <w:rFonts w:ascii="Tahoma" w:hAnsi="Tahoma" w:cs="Tahoma"/>
      <w:lang w:val="en-US"/>
    </w:rPr>
  </w:style>
  <w:style w:type="paragraph" w:customStyle="1" w:styleId="afc">
    <w:name w:val="Знак"/>
    <w:basedOn w:val="a"/>
    <w:pPr>
      <w:spacing w:after="160" w:line="240" w:lineRule="exact"/>
      <w:ind w:left="720" w:hanging="720"/>
      <w:jc w:val="both"/>
    </w:pPr>
    <w:rPr>
      <w:rFonts w:ascii="Verdana" w:hAnsi="Verdana" w:cs="Verdana"/>
      <w:lang w:val="en-US"/>
    </w:rPr>
  </w:style>
  <w:style w:type="paragraph" w:customStyle="1" w:styleId="afd">
    <w:name w:val="Знак Знак"/>
    <w:basedOn w:val="a"/>
    <w:pPr>
      <w:spacing w:after="160" w:line="240" w:lineRule="exact"/>
    </w:pPr>
    <w:rPr>
      <w:rFonts w:ascii="Arial" w:hAnsi="Arial" w:cs="Arial"/>
      <w:lang w:val="fr-FR"/>
    </w:rPr>
  </w:style>
  <w:style w:type="paragraph" w:customStyle="1" w:styleId="1a">
    <w:name w:val="Стиль1"/>
    <w:basedOn w:val="a"/>
    <w:pPr>
      <w:spacing w:line="264" w:lineRule="auto"/>
      <w:ind w:firstLine="539"/>
      <w:jc w:val="both"/>
    </w:pPr>
    <w:rPr>
      <w:sz w:val="28"/>
      <w:szCs w:val="28"/>
    </w:rPr>
  </w:style>
  <w:style w:type="paragraph" w:customStyle="1" w:styleId="1b">
    <w:name w:val="Знак1"/>
    <w:basedOn w:val="a"/>
    <w:pPr>
      <w:keepLines/>
      <w:spacing w:after="160" w:line="240" w:lineRule="exact"/>
    </w:pPr>
    <w:rPr>
      <w:rFonts w:ascii="Verdana" w:eastAsia="MS Mincho" w:hAnsi="Verdana" w:cs="Verdana"/>
      <w:lang w:val="en-US"/>
    </w:rPr>
  </w:style>
  <w:style w:type="paragraph" w:customStyle="1" w:styleId="afe">
    <w:name w:val="Знак Знак Знак Знак Знак Знак Знак"/>
    <w:basedOn w:val="a"/>
    <w:pPr>
      <w:spacing w:after="160" w:line="240" w:lineRule="exact"/>
    </w:pPr>
    <w:rPr>
      <w:rFonts w:ascii="Verdana" w:hAnsi="Verdana" w:cs="Verdana"/>
      <w:lang w:val="en-US"/>
    </w:rPr>
  </w:style>
  <w:style w:type="paragraph" w:customStyle="1" w:styleId="ConsPlusNormal">
    <w:name w:val="ConsPlusNormal"/>
    <w:pPr>
      <w:widowControl w:val="0"/>
      <w:suppressAutoHyphens/>
    </w:pPr>
    <w:rPr>
      <w:sz w:val="24"/>
      <w:szCs w:val="22"/>
      <w:lang w:eastAsia="zh-CN"/>
    </w:rPr>
  </w:style>
  <w:style w:type="paragraph" w:customStyle="1" w:styleId="1c">
    <w:name w:val="Знак Знак1 Знак Знак"/>
    <w:basedOn w:val="a"/>
    <w:pPr>
      <w:spacing w:before="280" w:after="280"/>
    </w:pPr>
    <w:rPr>
      <w:rFonts w:ascii="Tahoma" w:hAnsi="Tahoma" w:cs="Tahoma"/>
      <w:lang w:val="en-US"/>
    </w:rPr>
  </w:style>
  <w:style w:type="paragraph" w:customStyle="1" w:styleId="Default">
    <w:name w:val="Default"/>
    <w:pPr>
      <w:suppressAutoHyphens/>
    </w:pPr>
    <w:rPr>
      <w:rFonts w:eastAsia="Calibri"/>
      <w:color w:val="000000"/>
      <w:sz w:val="24"/>
      <w:szCs w:val="24"/>
      <w:lang w:eastAsia="zh-CN"/>
    </w:rPr>
  </w:style>
  <w:style w:type="paragraph" w:customStyle="1" w:styleId="aff">
    <w:name w:val="Знак Знак Знак Знак Знак Знак Знак Знак"/>
    <w:basedOn w:val="a"/>
    <w:pPr>
      <w:spacing w:before="280" w:after="280"/>
    </w:pPr>
    <w:rPr>
      <w:rFonts w:ascii="Tahoma" w:hAnsi="Tahoma" w:cs="Tahoma"/>
      <w:szCs w:val="20"/>
      <w:lang w:val="en-US" w:bidi="ar-SA"/>
    </w:rPr>
  </w:style>
  <w:style w:type="paragraph" w:customStyle="1" w:styleId="1d">
    <w:name w:val="Текст примечания1"/>
    <w:basedOn w:val="a"/>
    <w:pPr>
      <w:spacing w:after="200"/>
    </w:pPr>
    <w:rPr>
      <w:rFonts w:ascii="Arial" w:eastAsia="Arial" w:hAnsi="Arial" w:cs="Arial"/>
      <w:szCs w:val="20"/>
      <w:lang w:bidi="ar-SA"/>
    </w:rPr>
  </w:style>
  <w:style w:type="paragraph" w:styleId="aff0">
    <w:name w:val="annotation subject"/>
    <w:basedOn w:val="1d"/>
    <w:next w:val="1d"/>
    <w:pPr>
      <w:spacing w:after="0"/>
    </w:pPr>
    <w:rPr>
      <w:rFonts w:ascii="Times New Roman" w:eastAsia="Times New Roman" w:hAnsi="Times New Roman" w:cs="Times New Roman"/>
      <w:b/>
      <w:bCs/>
      <w:lang w:bidi="en-US"/>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1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522E2-8176-4266-AED0-3999CE0A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1648</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11020</CharactersWithSpaces>
  <SharedDoc>false</SharedDoc>
  <HLinks>
    <vt:vector size="12" baseType="variant">
      <vt:variant>
        <vt:i4>6357051</vt:i4>
      </vt:variant>
      <vt:variant>
        <vt:i4>3</vt:i4>
      </vt:variant>
      <vt:variant>
        <vt:i4>0</vt:i4>
      </vt:variant>
      <vt:variant>
        <vt:i4>5</vt:i4>
      </vt:variant>
      <vt:variant>
        <vt:lpwstr/>
      </vt:variant>
      <vt:variant>
        <vt:lpwstr>Par191</vt:lpwstr>
      </vt:variant>
      <vt:variant>
        <vt:i4>6946866</vt:i4>
      </vt:variant>
      <vt:variant>
        <vt:i4>0</vt:i4>
      </vt:variant>
      <vt:variant>
        <vt:i4>0</vt:i4>
      </vt:variant>
      <vt:variant>
        <vt:i4>5</vt:i4>
      </vt:variant>
      <vt:variant>
        <vt:lpwstr/>
      </vt:variant>
      <vt:variant>
        <vt:lpwstr>Par209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UserPC</cp:lastModifiedBy>
  <cp:revision>7</cp:revision>
  <cp:lastPrinted>2023-01-10T13:48:00Z</cp:lastPrinted>
  <dcterms:created xsi:type="dcterms:W3CDTF">2025-10-03T13:01:00Z</dcterms:created>
  <dcterms:modified xsi:type="dcterms:W3CDTF">2025-10-03T13:42:00Z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