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3586B" w14:textId="77777777" w:rsidR="007D37F4" w:rsidRDefault="007D37F4">
      <w:pPr>
        <w:jc w:val="center"/>
      </w:pPr>
      <w:r>
        <w:rPr>
          <w:b/>
          <w:sz w:val="28"/>
          <w:szCs w:val="28"/>
        </w:rPr>
        <w:t>СВОДНЫЙ ОТЧЕТ</w:t>
      </w:r>
    </w:p>
    <w:p w14:paraId="6F43C25B" w14:textId="77777777" w:rsidR="007D37F4" w:rsidRDefault="007D37F4">
      <w:pPr>
        <w:jc w:val="center"/>
      </w:pPr>
      <w:r>
        <w:rPr>
          <w:b/>
          <w:sz w:val="28"/>
          <w:szCs w:val="28"/>
        </w:rPr>
        <w:t xml:space="preserve">о результатах проведения оценки регулирующего воздействия </w:t>
      </w:r>
    </w:p>
    <w:p w14:paraId="158413D3" w14:textId="77777777" w:rsidR="007D37F4" w:rsidRDefault="007D37F4">
      <w:pPr>
        <w:jc w:val="center"/>
      </w:pPr>
      <w:r>
        <w:rPr>
          <w:b/>
          <w:sz w:val="28"/>
          <w:szCs w:val="28"/>
        </w:rPr>
        <w:t>проекта нормативного правового акта</w:t>
      </w:r>
    </w:p>
    <w:p w14:paraId="06F93563" w14:textId="77777777" w:rsidR="007D37F4" w:rsidRDefault="007D37F4">
      <w:pPr>
        <w:jc w:val="center"/>
        <w:rPr>
          <w:b/>
          <w:sz w:val="28"/>
          <w:szCs w:val="28"/>
        </w:rPr>
      </w:pPr>
    </w:p>
    <w:p w14:paraId="2181BF21" w14:textId="77777777" w:rsidR="007D37F4" w:rsidRDefault="007D37F4">
      <w:pPr>
        <w:jc w:val="center"/>
      </w:pPr>
      <w:bookmarkStart w:id="0" w:name="Par140"/>
      <w:bookmarkEnd w:id="0"/>
      <w:r>
        <w:rPr>
          <w:b/>
          <w:sz w:val="28"/>
          <w:szCs w:val="28"/>
        </w:rPr>
        <w:t>1. Общая информация</w:t>
      </w:r>
    </w:p>
    <w:tbl>
      <w:tblPr>
        <w:tblW w:w="0" w:type="auto"/>
        <w:jc w:val="center"/>
        <w:tblLayout w:type="fixed"/>
        <w:tblLook w:val="0000" w:firstRow="0" w:lastRow="0" w:firstColumn="0" w:lastColumn="0" w:noHBand="0" w:noVBand="0"/>
      </w:tblPr>
      <w:tblGrid>
        <w:gridCol w:w="6345"/>
        <w:gridCol w:w="8893"/>
      </w:tblGrid>
      <w:tr w:rsidR="007D37F4" w:rsidRPr="002C6168" w14:paraId="18FE2931"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098E1641" w14:textId="77777777" w:rsidR="007D37F4" w:rsidRPr="002C6168" w:rsidRDefault="007D37F4">
            <w:pPr>
              <w:jc w:val="both"/>
              <w:rPr>
                <w:sz w:val="27"/>
                <w:szCs w:val="27"/>
              </w:rPr>
            </w:pPr>
            <w:r w:rsidRPr="002C6168">
              <w:rPr>
                <w:sz w:val="27"/>
                <w:szCs w:val="27"/>
              </w:rPr>
              <w:t>1.1. Наименование разработчика: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2AF8771C" w14:textId="77777777" w:rsidR="007D37F4" w:rsidRPr="002C6168" w:rsidRDefault="00613478" w:rsidP="00B97BB2">
            <w:pPr>
              <w:jc w:val="both"/>
              <w:rPr>
                <w:sz w:val="27"/>
                <w:szCs w:val="27"/>
              </w:rPr>
            </w:pPr>
            <w:r w:rsidRPr="002C6168">
              <w:rPr>
                <w:sz w:val="27"/>
                <w:szCs w:val="27"/>
              </w:rPr>
              <w:t xml:space="preserve"> </w:t>
            </w:r>
            <w:r w:rsidR="00B97BB2">
              <w:rPr>
                <w:sz w:val="27"/>
                <w:szCs w:val="27"/>
              </w:rPr>
              <w:t>-</w:t>
            </w:r>
          </w:p>
        </w:tc>
      </w:tr>
      <w:tr w:rsidR="007D37F4" w:rsidRPr="002C6168" w14:paraId="057345F6"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697F033B" w14:textId="77777777" w:rsidR="007D37F4" w:rsidRPr="002C6168" w:rsidRDefault="007D37F4">
            <w:pPr>
              <w:jc w:val="both"/>
              <w:rPr>
                <w:sz w:val="27"/>
                <w:szCs w:val="27"/>
              </w:rPr>
            </w:pPr>
            <w:r w:rsidRPr="002C6168">
              <w:rPr>
                <w:sz w:val="27"/>
                <w:szCs w:val="27"/>
              </w:rPr>
              <w:t>1.2.Вид и наименование проекта нормативного правового акта: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48ABE4BF" w14:textId="77777777" w:rsidR="007D37F4" w:rsidRPr="00457A6B" w:rsidRDefault="00B97BB2" w:rsidP="00B97BB2">
            <w:pPr>
              <w:tabs>
                <w:tab w:val="left" w:pos="567"/>
              </w:tabs>
              <w:contextualSpacing/>
              <w:jc w:val="both"/>
              <w:rPr>
                <w:color w:val="000000"/>
                <w:spacing w:val="-7"/>
                <w:sz w:val="24"/>
                <w:szCs w:val="24"/>
              </w:rPr>
            </w:pPr>
            <w:r w:rsidRPr="00457A6B">
              <w:rPr>
                <w:color w:val="000000"/>
                <w:spacing w:val="-7"/>
                <w:sz w:val="24"/>
                <w:szCs w:val="24"/>
              </w:rPr>
              <w:t xml:space="preserve">Проект Закона Пензенской области «О внесении изменений в отдельные законы Пензенской области» </w:t>
            </w:r>
            <w:r w:rsidR="00613478" w:rsidRPr="00457A6B">
              <w:rPr>
                <w:color w:val="000000"/>
                <w:spacing w:val="-7"/>
                <w:sz w:val="24"/>
                <w:szCs w:val="24"/>
              </w:rPr>
              <w:t xml:space="preserve">(далее </w:t>
            </w:r>
            <w:r w:rsidR="00332A72" w:rsidRPr="00457A6B">
              <w:rPr>
                <w:color w:val="000000"/>
                <w:spacing w:val="-7"/>
                <w:sz w:val="24"/>
                <w:szCs w:val="24"/>
              </w:rPr>
              <w:t>–</w:t>
            </w:r>
            <w:r w:rsidR="00613478" w:rsidRPr="00457A6B">
              <w:rPr>
                <w:color w:val="000000"/>
                <w:spacing w:val="-7"/>
                <w:sz w:val="24"/>
                <w:szCs w:val="24"/>
              </w:rPr>
              <w:t xml:space="preserve"> проект</w:t>
            </w:r>
            <w:r w:rsidR="00332A72" w:rsidRPr="00457A6B">
              <w:rPr>
                <w:color w:val="000000"/>
                <w:spacing w:val="-7"/>
                <w:sz w:val="24"/>
                <w:szCs w:val="24"/>
              </w:rPr>
              <w:t xml:space="preserve"> Закона</w:t>
            </w:r>
            <w:r w:rsidR="00613478" w:rsidRPr="00457A6B">
              <w:rPr>
                <w:color w:val="000000"/>
                <w:spacing w:val="-7"/>
                <w:sz w:val="24"/>
                <w:szCs w:val="24"/>
              </w:rPr>
              <w:t>)</w:t>
            </w:r>
          </w:p>
        </w:tc>
      </w:tr>
      <w:tr w:rsidR="007D37F4" w:rsidRPr="002C6168" w14:paraId="24A6AA11"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324FA84A" w14:textId="77777777" w:rsidR="007D37F4" w:rsidRPr="002C6168" w:rsidRDefault="007D37F4">
            <w:pPr>
              <w:jc w:val="both"/>
              <w:rPr>
                <w:sz w:val="27"/>
                <w:szCs w:val="27"/>
              </w:rPr>
            </w:pPr>
            <w:r w:rsidRPr="002C6168">
              <w:rPr>
                <w:sz w:val="27"/>
                <w:szCs w:val="27"/>
              </w:rPr>
              <w:t>1.3.Степень регулирующего воздействия проекта нормативного правового акта: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34F7E205" w14:textId="77777777" w:rsidR="007D37F4" w:rsidRPr="00457A6B" w:rsidRDefault="00CB5FC0">
            <w:pPr>
              <w:jc w:val="both"/>
              <w:rPr>
                <w:sz w:val="24"/>
                <w:szCs w:val="24"/>
              </w:rPr>
            </w:pPr>
            <w:r>
              <w:rPr>
                <w:color w:val="000000"/>
                <w:sz w:val="24"/>
                <w:szCs w:val="24"/>
              </w:rPr>
              <w:t>Средняя</w:t>
            </w:r>
            <w:r w:rsidR="007D37F4" w:rsidRPr="00457A6B">
              <w:rPr>
                <w:color w:val="000000"/>
                <w:sz w:val="24"/>
                <w:szCs w:val="24"/>
              </w:rPr>
              <w:t xml:space="preserve"> </w:t>
            </w:r>
            <w:r w:rsidR="00613478" w:rsidRPr="00457A6B">
              <w:rPr>
                <w:color w:val="000000"/>
                <w:sz w:val="24"/>
                <w:szCs w:val="24"/>
              </w:rPr>
              <w:t>степень регулирующего воздействия</w:t>
            </w:r>
          </w:p>
        </w:tc>
      </w:tr>
      <w:tr w:rsidR="007D37F4" w:rsidRPr="002C6168" w14:paraId="5749E39F"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28D71642" w14:textId="77777777" w:rsidR="007D37F4" w:rsidRPr="002C6168" w:rsidRDefault="007D37F4">
            <w:pPr>
              <w:jc w:val="both"/>
              <w:rPr>
                <w:sz w:val="27"/>
                <w:szCs w:val="27"/>
              </w:rPr>
            </w:pPr>
            <w:r w:rsidRPr="002C6168">
              <w:rPr>
                <w:sz w:val="27"/>
                <w:szCs w:val="27"/>
                <w:highlight w:val="white"/>
              </w:rPr>
              <w:t>1.4.Обоснование отнесения проекта нормативного правового акта к определенной степени регулирующего воздействия:</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5E7DB1C6" w14:textId="77777777" w:rsidR="007D37F4" w:rsidRPr="00457A6B" w:rsidRDefault="007E073B" w:rsidP="007E073B">
            <w:pPr>
              <w:jc w:val="both"/>
              <w:rPr>
                <w:sz w:val="24"/>
                <w:szCs w:val="24"/>
              </w:rPr>
            </w:pPr>
            <w:r w:rsidRPr="00457A6B">
              <w:rPr>
                <w:sz w:val="24"/>
                <w:szCs w:val="24"/>
              </w:rPr>
              <w:t>Проект нормативного правового акта содержит нормы,</w:t>
            </w:r>
            <w:r w:rsidR="00882C52" w:rsidRPr="00457A6B">
              <w:rPr>
                <w:sz w:val="24"/>
                <w:szCs w:val="24"/>
              </w:rPr>
              <w:t xml:space="preserve"> изменяющие действующие и</w:t>
            </w:r>
            <w:r w:rsidRPr="00457A6B">
              <w:rPr>
                <w:sz w:val="24"/>
                <w:szCs w:val="24"/>
              </w:rPr>
              <w:t xml:space="preserve"> устанавливающие ранее не предусмотренные законами Пензенской области обязанности, запреты и ограничения для субъектов предпринимательской и иной экономической деятельности.</w:t>
            </w:r>
          </w:p>
          <w:p w14:paraId="1719E3EE" w14:textId="77777777" w:rsidR="00852D3F" w:rsidRPr="00457A6B" w:rsidRDefault="00852D3F" w:rsidP="003F4EEB">
            <w:pPr>
              <w:jc w:val="both"/>
              <w:rPr>
                <w:sz w:val="24"/>
                <w:szCs w:val="24"/>
              </w:rPr>
            </w:pPr>
          </w:p>
        </w:tc>
      </w:tr>
      <w:tr w:rsidR="007D37F4" w:rsidRPr="002C6168" w14:paraId="375B1DD9"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48AE3383" w14:textId="77777777" w:rsidR="007D37F4" w:rsidRPr="002C6168" w:rsidRDefault="007D37F4">
            <w:pPr>
              <w:jc w:val="both"/>
              <w:rPr>
                <w:sz w:val="27"/>
                <w:szCs w:val="27"/>
              </w:rPr>
            </w:pPr>
            <w:r w:rsidRPr="002C6168">
              <w:rPr>
                <w:sz w:val="27"/>
                <w:szCs w:val="27"/>
              </w:rPr>
              <w:t>1.5.Краткое описание содержания предлагаемого правового регулирования, основание для разработки проекта нормативного правового акта: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5DFAFFE1" w14:textId="77777777" w:rsidR="007D37F4" w:rsidRPr="00457A6B" w:rsidRDefault="006B1B46" w:rsidP="00882C52">
            <w:pPr>
              <w:tabs>
                <w:tab w:val="left" w:pos="567"/>
              </w:tabs>
              <w:jc w:val="both"/>
              <w:rPr>
                <w:sz w:val="24"/>
                <w:szCs w:val="24"/>
              </w:rPr>
            </w:pPr>
            <w:r w:rsidRPr="00457A6B">
              <w:rPr>
                <w:sz w:val="24"/>
                <w:szCs w:val="24"/>
              </w:rPr>
              <w:t xml:space="preserve">В целях совершенствования исполнения органами местного самоуправления Пензенской области полномочий в области организации благоустройства территорий муниципальных образований Пензенской области предлагается </w:t>
            </w:r>
            <w:r w:rsidR="00C4127E" w:rsidRPr="00457A6B">
              <w:rPr>
                <w:sz w:val="24"/>
                <w:szCs w:val="24"/>
              </w:rPr>
              <w:t xml:space="preserve">дополнить Закон Пензенской области от 24.04.2024 № 4275-ЗПО «Кодекс Пензенской области об административных правонарушениях» статьями устанавливающей административную ответственность за нарушение правил благоустройства территории муниципального образования, а именно: </w:t>
            </w:r>
          </w:p>
          <w:p w14:paraId="01374C09" w14:textId="77777777" w:rsidR="00C4127E" w:rsidRPr="00457A6B" w:rsidRDefault="00C4127E" w:rsidP="00882C52">
            <w:pPr>
              <w:tabs>
                <w:tab w:val="left" w:pos="567"/>
              </w:tabs>
              <w:jc w:val="both"/>
              <w:rPr>
                <w:sz w:val="24"/>
                <w:szCs w:val="24"/>
              </w:rPr>
            </w:pPr>
            <w:r w:rsidRPr="00457A6B">
              <w:rPr>
                <w:sz w:val="24"/>
                <w:szCs w:val="24"/>
              </w:rPr>
              <w:t>1. За нарушение порядка и условий размещения временных сооружений и (или) временных конструкций, предназначенных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требуется разрешения на строительство, а также нахождение (оставление) средств индивидуальной мобильности в местах запрета нахождения (оставления) и вне мест нахождения (оставления) таких объектов;</w:t>
            </w:r>
          </w:p>
          <w:p w14:paraId="416C9AF5" w14:textId="77777777" w:rsidR="00C4127E" w:rsidRPr="00457A6B" w:rsidRDefault="00C4127E" w:rsidP="00882C52">
            <w:pPr>
              <w:tabs>
                <w:tab w:val="left" w:pos="567"/>
              </w:tabs>
              <w:jc w:val="both"/>
              <w:rPr>
                <w:sz w:val="24"/>
                <w:szCs w:val="24"/>
              </w:rPr>
            </w:pPr>
            <w:r w:rsidRPr="00457A6B">
              <w:rPr>
                <w:sz w:val="24"/>
                <w:szCs w:val="24"/>
              </w:rPr>
              <w:t>2. За нарушение установленных муниципальными нормативными правовыми актами требований к размещению, внешнему виду и содержанию объектов праздничного оформления;</w:t>
            </w:r>
          </w:p>
          <w:p w14:paraId="7E8190DA" w14:textId="77777777" w:rsidR="00C4127E" w:rsidRPr="00457A6B" w:rsidRDefault="00C4127E" w:rsidP="00882C52">
            <w:pPr>
              <w:tabs>
                <w:tab w:val="left" w:pos="567"/>
              </w:tabs>
              <w:jc w:val="both"/>
              <w:rPr>
                <w:sz w:val="24"/>
                <w:szCs w:val="24"/>
              </w:rPr>
            </w:pPr>
            <w:r w:rsidRPr="00457A6B">
              <w:rPr>
                <w:sz w:val="24"/>
                <w:szCs w:val="24"/>
              </w:rPr>
              <w:t xml:space="preserve">3. Нарушение требований к содержанию торговых объектов, если эти действия не влекут нарушение санитарно-эпидемиологических требований к эксплуатации </w:t>
            </w:r>
            <w:r w:rsidRPr="00457A6B">
              <w:rPr>
                <w:sz w:val="24"/>
                <w:szCs w:val="24"/>
              </w:rPr>
              <w:lastRenderedPageBreak/>
              <w:t>жилых помещений и общественных помещений, зданий, сооружений и транспорта, либо нарушение требований законодательства об охране объектов культурного наследия (памятников истории и культуры) народов Российской Федерации либо нарушение правил содержания и ремонта жилых домов и (или) жилых помещений, либо нарушение законодательства о рекламе, либо нарушение требований пожарной безопасности;</w:t>
            </w:r>
          </w:p>
          <w:p w14:paraId="4B9EFD6C" w14:textId="77777777" w:rsidR="00C4127E" w:rsidRPr="00457A6B" w:rsidRDefault="00C4127E" w:rsidP="00882C52">
            <w:pPr>
              <w:tabs>
                <w:tab w:val="left" w:pos="567"/>
              </w:tabs>
              <w:jc w:val="both"/>
              <w:rPr>
                <w:sz w:val="24"/>
                <w:szCs w:val="24"/>
              </w:rPr>
            </w:pPr>
            <w:r w:rsidRPr="00457A6B">
              <w:rPr>
                <w:sz w:val="24"/>
                <w:szCs w:val="24"/>
              </w:rPr>
              <w:t xml:space="preserve">4. </w:t>
            </w:r>
            <w:r w:rsidR="007549AE" w:rsidRPr="00457A6B">
              <w:rPr>
                <w:sz w:val="24"/>
                <w:szCs w:val="24"/>
              </w:rPr>
              <w:t xml:space="preserve">За нарушение требований к содержанию инженерных коммуникаций, ненадлежащее состояние или содержание люков или решеток, смотровых и </w:t>
            </w:r>
            <w:proofErr w:type="spellStart"/>
            <w:r w:rsidR="007549AE" w:rsidRPr="00457A6B">
              <w:rPr>
                <w:sz w:val="24"/>
                <w:szCs w:val="24"/>
              </w:rPr>
              <w:t>дождеприемных</w:t>
            </w:r>
            <w:proofErr w:type="spellEnd"/>
            <w:r w:rsidR="007549AE" w:rsidRPr="00457A6B">
              <w:rPr>
                <w:sz w:val="24"/>
                <w:szCs w:val="24"/>
              </w:rPr>
              <w:t xml:space="preserve"> колодцев (в том числе отсутствие крышек люков или решеток, ограждений и обозначений соответствующими предупредительными знаками смотровых и </w:t>
            </w:r>
            <w:proofErr w:type="spellStart"/>
            <w:r w:rsidR="007549AE" w:rsidRPr="00457A6B">
              <w:rPr>
                <w:sz w:val="24"/>
                <w:szCs w:val="24"/>
              </w:rPr>
              <w:t>дождеприемных</w:t>
            </w:r>
            <w:proofErr w:type="spellEnd"/>
            <w:r w:rsidR="007549AE" w:rsidRPr="00457A6B">
              <w:rPr>
                <w:sz w:val="24"/>
                <w:szCs w:val="24"/>
              </w:rPr>
              <w:t xml:space="preserve"> колодцев с разрушенными или отсутствующими крышками люков или решетками, нарушение сроков замены разрушенных или отсутствующих крышек люков или решеток смотровых и </w:t>
            </w:r>
            <w:proofErr w:type="spellStart"/>
            <w:r w:rsidR="007549AE" w:rsidRPr="00457A6B">
              <w:rPr>
                <w:sz w:val="24"/>
                <w:szCs w:val="24"/>
              </w:rPr>
              <w:t>дождеприемных</w:t>
            </w:r>
            <w:proofErr w:type="spellEnd"/>
            <w:r w:rsidR="007549AE" w:rsidRPr="00457A6B">
              <w:rPr>
                <w:sz w:val="24"/>
                <w:szCs w:val="24"/>
              </w:rPr>
              <w:t xml:space="preserve"> колодцев), наружной изоляции наземных линий теплосети, газопроводов и иных наземных частей линейных сооружений и коммуникаций (в том числе отсутствие их наружной изоляции), их очистки, покраски и ремонта, если эти действия не влекут нарушение санитарно-эпидемиологических требований к эксплуатации жилых помещений и общественных помещений, зданий, сооружений и транспорта, либо нарушение требований законодательства об охране объектов культурного наследия (памятников истории и культуры) народов Российской Федерации либо нарушение правил содержания и ремонта жилых домов и (или) жилых помещений, либо нарушение законодательства о рекламе, либо нарушение требований пожарной безопасности.</w:t>
            </w:r>
          </w:p>
          <w:p w14:paraId="2D6CE663" w14:textId="77777777" w:rsidR="00A466EA" w:rsidRPr="00457A6B" w:rsidRDefault="00A466EA" w:rsidP="00882C52">
            <w:pPr>
              <w:tabs>
                <w:tab w:val="left" w:pos="567"/>
              </w:tabs>
              <w:jc w:val="both"/>
              <w:rPr>
                <w:sz w:val="24"/>
                <w:szCs w:val="24"/>
              </w:rPr>
            </w:pPr>
            <w:r w:rsidRPr="00457A6B">
              <w:rPr>
                <w:sz w:val="24"/>
                <w:szCs w:val="24"/>
              </w:rPr>
              <w:t xml:space="preserve">Кроме того предлагается увеличить сумму штрафов за административные правонарушения. </w:t>
            </w:r>
          </w:p>
          <w:p w14:paraId="45CF28C0" w14:textId="77777777" w:rsidR="00DE4A60" w:rsidRPr="00457A6B" w:rsidRDefault="00A466EA" w:rsidP="00882C52">
            <w:pPr>
              <w:tabs>
                <w:tab w:val="left" w:pos="567"/>
              </w:tabs>
              <w:jc w:val="both"/>
              <w:rPr>
                <w:sz w:val="24"/>
                <w:szCs w:val="24"/>
              </w:rPr>
            </w:pPr>
            <w:r w:rsidRPr="00457A6B">
              <w:rPr>
                <w:sz w:val="24"/>
                <w:szCs w:val="24"/>
              </w:rPr>
              <w:t>Полномочиями по составлению протоколов об административных правонарушениях, предусмотренных законопроектом, наделяются должностные лица органов местного самоуправления муниципальных образований, полномочиями по рассмотрению дел об указанных административных правонарушениях – административные комиссии.</w:t>
            </w:r>
          </w:p>
        </w:tc>
      </w:tr>
      <w:tr w:rsidR="007D37F4" w:rsidRPr="002C6168" w14:paraId="222FA9F9"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3D94EE57" w14:textId="77777777" w:rsidR="007D37F4" w:rsidRPr="002C6168" w:rsidRDefault="007D37F4">
            <w:pPr>
              <w:jc w:val="both"/>
              <w:rPr>
                <w:sz w:val="27"/>
                <w:szCs w:val="27"/>
              </w:rPr>
            </w:pPr>
            <w:r w:rsidRPr="002C6168">
              <w:rPr>
                <w:sz w:val="27"/>
                <w:szCs w:val="27"/>
              </w:rPr>
              <w:lastRenderedPageBreak/>
              <w:t>1.6.Контактная информация исполнителя разработчика:</w:t>
            </w:r>
          </w:p>
          <w:p w14:paraId="158857A6" w14:textId="77777777" w:rsidR="007D37F4" w:rsidRPr="002C6168" w:rsidRDefault="007D37F4">
            <w:pPr>
              <w:jc w:val="both"/>
              <w:rPr>
                <w:sz w:val="27"/>
                <w:szCs w:val="27"/>
              </w:rPr>
            </w:pPr>
            <w:r w:rsidRPr="002C6168">
              <w:rPr>
                <w:sz w:val="27"/>
                <w:szCs w:val="27"/>
              </w:rPr>
              <w:t>Ф.И.О.</w:t>
            </w:r>
          </w:p>
          <w:p w14:paraId="2A973F31" w14:textId="77777777" w:rsidR="007D37F4" w:rsidRPr="002C6168" w:rsidRDefault="007D37F4">
            <w:pPr>
              <w:jc w:val="both"/>
              <w:rPr>
                <w:sz w:val="27"/>
                <w:szCs w:val="27"/>
              </w:rPr>
            </w:pPr>
            <w:r w:rsidRPr="002C6168">
              <w:rPr>
                <w:sz w:val="27"/>
                <w:szCs w:val="27"/>
              </w:rPr>
              <w:t>Должность</w:t>
            </w:r>
          </w:p>
          <w:p w14:paraId="07600402" w14:textId="77777777" w:rsidR="00AA47D1" w:rsidRPr="002C6168" w:rsidRDefault="00AA47D1">
            <w:pPr>
              <w:jc w:val="both"/>
              <w:rPr>
                <w:sz w:val="27"/>
                <w:szCs w:val="27"/>
              </w:rPr>
            </w:pPr>
          </w:p>
          <w:p w14:paraId="098685F7" w14:textId="77777777" w:rsidR="00AA47D1" w:rsidRPr="002C6168" w:rsidRDefault="00AA47D1">
            <w:pPr>
              <w:jc w:val="both"/>
              <w:rPr>
                <w:sz w:val="27"/>
                <w:szCs w:val="27"/>
              </w:rPr>
            </w:pPr>
          </w:p>
          <w:p w14:paraId="08CE01EA" w14:textId="77777777" w:rsidR="007D37F4" w:rsidRPr="002C6168" w:rsidRDefault="007D37F4">
            <w:pPr>
              <w:jc w:val="both"/>
              <w:rPr>
                <w:sz w:val="27"/>
                <w:szCs w:val="27"/>
              </w:rPr>
            </w:pPr>
            <w:r w:rsidRPr="002C6168">
              <w:rPr>
                <w:sz w:val="27"/>
                <w:szCs w:val="27"/>
              </w:rPr>
              <w:t>Контактный телефон</w:t>
            </w:r>
          </w:p>
          <w:p w14:paraId="622C35CA" w14:textId="77777777" w:rsidR="007D37F4" w:rsidRPr="002C6168" w:rsidRDefault="007D37F4">
            <w:pPr>
              <w:jc w:val="both"/>
              <w:rPr>
                <w:sz w:val="27"/>
                <w:szCs w:val="27"/>
              </w:rPr>
            </w:pPr>
            <w:r w:rsidRPr="002C6168">
              <w:rPr>
                <w:sz w:val="27"/>
                <w:szCs w:val="27"/>
              </w:rPr>
              <w:t>Адрес электронной почты:</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551860AC" w14:textId="77777777" w:rsidR="00C4124C" w:rsidRPr="002C6168" w:rsidRDefault="00C4124C" w:rsidP="00AA47D1">
            <w:pPr>
              <w:tabs>
                <w:tab w:val="left" w:pos="567"/>
              </w:tabs>
              <w:jc w:val="both"/>
              <w:rPr>
                <w:sz w:val="27"/>
                <w:szCs w:val="27"/>
              </w:rPr>
            </w:pPr>
          </w:p>
          <w:p w14:paraId="23417B9B" w14:textId="77777777" w:rsidR="00E4550D" w:rsidRPr="002C6168" w:rsidRDefault="00457A6B" w:rsidP="00AA47D1">
            <w:pPr>
              <w:tabs>
                <w:tab w:val="left" w:pos="567"/>
              </w:tabs>
              <w:jc w:val="both"/>
              <w:rPr>
                <w:sz w:val="27"/>
                <w:szCs w:val="27"/>
                <w:lang w:val="en-US"/>
              </w:rPr>
            </w:pPr>
            <w:r>
              <w:rPr>
                <w:sz w:val="27"/>
                <w:szCs w:val="27"/>
                <w:lang w:val="en-US"/>
              </w:rPr>
              <w:t>-</w:t>
            </w:r>
          </w:p>
        </w:tc>
      </w:tr>
    </w:tbl>
    <w:p w14:paraId="199885EF" w14:textId="77777777" w:rsidR="007D37F4" w:rsidRDefault="007D37F4">
      <w:pPr>
        <w:jc w:val="center"/>
      </w:pPr>
      <w:bookmarkStart w:id="1" w:name="Par158"/>
      <w:bookmarkEnd w:id="1"/>
      <w:r>
        <w:rPr>
          <w:b/>
          <w:sz w:val="27"/>
          <w:szCs w:val="27"/>
        </w:rPr>
        <w:t>2. Описание проблемы, на решение которой направлено предлагаемое правовое регулирование</w:t>
      </w:r>
    </w:p>
    <w:tbl>
      <w:tblPr>
        <w:tblW w:w="0" w:type="auto"/>
        <w:jc w:val="center"/>
        <w:tblLayout w:type="fixed"/>
        <w:tblLook w:val="0000" w:firstRow="0" w:lastRow="0" w:firstColumn="0" w:lastColumn="0" w:noHBand="0" w:noVBand="0"/>
      </w:tblPr>
      <w:tblGrid>
        <w:gridCol w:w="6345"/>
        <w:gridCol w:w="8893"/>
      </w:tblGrid>
      <w:tr w:rsidR="007D37F4" w14:paraId="7148BF3D"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0B56D873" w14:textId="77777777" w:rsidR="007D37F4" w:rsidRDefault="007D37F4">
            <w:pPr>
              <w:jc w:val="both"/>
            </w:pPr>
            <w:r>
              <w:rPr>
                <w:sz w:val="27"/>
                <w:szCs w:val="27"/>
              </w:rPr>
              <w:t>2.1. Описание и причины возникновения проблемы, на решение которой направлен предлагаемый способ регулирования:</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1DBA7737" w14:textId="77777777" w:rsidR="00566B1A" w:rsidRDefault="00566B1A" w:rsidP="00CB5FC0">
            <w:pPr>
              <w:pStyle w:val="afa"/>
              <w:tabs>
                <w:tab w:val="left" w:pos="567"/>
              </w:tabs>
              <w:spacing w:after="0"/>
              <w:ind w:left="0"/>
              <w:jc w:val="both"/>
              <w:rPr>
                <w:color w:val="000000"/>
                <w:sz w:val="24"/>
                <w:szCs w:val="24"/>
              </w:rPr>
            </w:pPr>
            <w:r>
              <w:rPr>
                <w:color w:val="000000"/>
                <w:sz w:val="24"/>
                <w:szCs w:val="24"/>
              </w:rPr>
              <w:t>О</w:t>
            </w:r>
            <w:r w:rsidRPr="00566B1A">
              <w:rPr>
                <w:color w:val="000000"/>
                <w:sz w:val="24"/>
                <w:szCs w:val="24"/>
              </w:rPr>
              <w:t>тсутствие достаточного п</w:t>
            </w:r>
            <w:r>
              <w:rPr>
                <w:color w:val="000000"/>
                <w:sz w:val="24"/>
                <w:szCs w:val="24"/>
              </w:rPr>
              <w:t>равового регулирования вопросов касающихся:</w:t>
            </w:r>
          </w:p>
          <w:p w14:paraId="157C3EBE" w14:textId="77777777" w:rsidR="007E5832" w:rsidRDefault="00566B1A" w:rsidP="00CB5FC0">
            <w:pPr>
              <w:pStyle w:val="afa"/>
              <w:tabs>
                <w:tab w:val="left" w:pos="567"/>
              </w:tabs>
              <w:spacing w:after="0"/>
              <w:ind w:left="0"/>
              <w:jc w:val="both"/>
              <w:rPr>
                <w:sz w:val="24"/>
                <w:szCs w:val="24"/>
              </w:rPr>
            </w:pPr>
            <w:r>
              <w:rPr>
                <w:sz w:val="24"/>
                <w:szCs w:val="24"/>
              </w:rPr>
              <w:t xml:space="preserve">1. </w:t>
            </w:r>
            <w:r w:rsidR="007E5832" w:rsidRPr="00457A6B">
              <w:rPr>
                <w:sz w:val="24"/>
                <w:szCs w:val="24"/>
              </w:rPr>
              <w:t>требований к размещению, внешнему виду и содержанию объектов праздничного оформления</w:t>
            </w:r>
            <w:r>
              <w:rPr>
                <w:sz w:val="24"/>
                <w:szCs w:val="24"/>
              </w:rPr>
              <w:t>;</w:t>
            </w:r>
          </w:p>
          <w:p w14:paraId="5A7FB69E" w14:textId="77777777" w:rsidR="00566B1A" w:rsidRDefault="00566B1A" w:rsidP="00CB5FC0">
            <w:pPr>
              <w:pStyle w:val="afa"/>
              <w:tabs>
                <w:tab w:val="left" w:pos="567"/>
              </w:tabs>
              <w:spacing w:after="0"/>
              <w:ind w:left="0"/>
              <w:jc w:val="both"/>
              <w:rPr>
                <w:sz w:val="24"/>
                <w:szCs w:val="24"/>
              </w:rPr>
            </w:pPr>
            <w:r>
              <w:rPr>
                <w:sz w:val="24"/>
                <w:szCs w:val="24"/>
              </w:rPr>
              <w:t xml:space="preserve">2. </w:t>
            </w:r>
            <w:r w:rsidRPr="00566B1A">
              <w:rPr>
                <w:sz w:val="24"/>
                <w:szCs w:val="24"/>
              </w:rPr>
              <w:t>требований к содержанию торговых объектов</w:t>
            </w:r>
            <w:r>
              <w:rPr>
                <w:sz w:val="24"/>
                <w:szCs w:val="24"/>
              </w:rPr>
              <w:t>;</w:t>
            </w:r>
          </w:p>
          <w:p w14:paraId="708DC30E" w14:textId="77777777" w:rsidR="00566B1A" w:rsidRDefault="00566B1A" w:rsidP="00566B1A">
            <w:pPr>
              <w:pStyle w:val="afa"/>
              <w:tabs>
                <w:tab w:val="left" w:pos="567"/>
              </w:tabs>
              <w:spacing w:after="0"/>
              <w:ind w:left="0"/>
              <w:jc w:val="both"/>
              <w:rPr>
                <w:color w:val="000000"/>
                <w:sz w:val="24"/>
                <w:szCs w:val="24"/>
              </w:rPr>
            </w:pPr>
            <w:r>
              <w:rPr>
                <w:sz w:val="24"/>
                <w:szCs w:val="24"/>
              </w:rPr>
              <w:t xml:space="preserve">3. </w:t>
            </w:r>
            <w:r w:rsidRPr="00566B1A">
              <w:rPr>
                <w:color w:val="000000"/>
                <w:sz w:val="24"/>
                <w:szCs w:val="24"/>
              </w:rPr>
              <w:t>использовани</w:t>
            </w:r>
            <w:r w:rsidR="009F07E3">
              <w:rPr>
                <w:color w:val="000000"/>
                <w:sz w:val="24"/>
                <w:szCs w:val="24"/>
              </w:rPr>
              <w:t>я</w:t>
            </w:r>
            <w:r w:rsidRPr="00566B1A">
              <w:rPr>
                <w:color w:val="000000"/>
                <w:sz w:val="24"/>
                <w:szCs w:val="24"/>
              </w:rPr>
              <w:t xml:space="preserve"> территории общего пользования при размещении и движении средств индивидуальной мобильности, препятствует обеспечению надлежащего состояния благоустройства территории </w:t>
            </w:r>
            <w:r>
              <w:rPr>
                <w:color w:val="000000"/>
                <w:sz w:val="24"/>
                <w:szCs w:val="24"/>
              </w:rPr>
              <w:t>муниципальных образований;</w:t>
            </w:r>
          </w:p>
          <w:p w14:paraId="0980F35D" w14:textId="77777777" w:rsidR="00566B1A" w:rsidRDefault="00566B1A" w:rsidP="00566B1A">
            <w:pPr>
              <w:pStyle w:val="afa"/>
              <w:tabs>
                <w:tab w:val="left" w:pos="567"/>
              </w:tabs>
              <w:spacing w:after="0"/>
              <w:ind w:left="0"/>
              <w:jc w:val="both"/>
              <w:rPr>
                <w:color w:val="000000"/>
                <w:sz w:val="24"/>
                <w:szCs w:val="24"/>
              </w:rPr>
            </w:pPr>
            <w:r>
              <w:rPr>
                <w:color w:val="000000"/>
                <w:sz w:val="24"/>
                <w:szCs w:val="24"/>
              </w:rPr>
              <w:t xml:space="preserve">4. </w:t>
            </w:r>
            <w:r w:rsidRPr="00566B1A">
              <w:rPr>
                <w:color w:val="000000"/>
                <w:sz w:val="24"/>
                <w:szCs w:val="24"/>
              </w:rPr>
              <w:t xml:space="preserve">требований к содержанию инженерных коммуникаций, ненадлежащее состояние или содержание люков или решеток, смотровых и </w:t>
            </w:r>
            <w:proofErr w:type="spellStart"/>
            <w:r w:rsidRPr="00566B1A">
              <w:rPr>
                <w:color w:val="000000"/>
                <w:sz w:val="24"/>
                <w:szCs w:val="24"/>
              </w:rPr>
              <w:t>дождеприемных</w:t>
            </w:r>
            <w:proofErr w:type="spellEnd"/>
            <w:r w:rsidRPr="00566B1A">
              <w:rPr>
                <w:color w:val="000000"/>
                <w:sz w:val="24"/>
                <w:szCs w:val="24"/>
              </w:rPr>
              <w:t xml:space="preserve"> колодцев (в том числе отсутствие крышек люков или решеток, ограждений и обозначений соответствующими предупредительными знаками смотровых и </w:t>
            </w:r>
            <w:proofErr w:type="spellStart"/>
            <w:r w:rsidRPr="00566B1A">
              <w:rPr>
                <w:color w:val="000000"/>
                <w:sz w:val="24"/>
                <w:szCs w:val="24"/>
              </w:rPr>
              <w:t>дождеприемных</w:t>
            </w:r>
            <w:proofErr w:type="spellEnd"/>
            <w:r w:rsidRPr="00566B1A">
              <w:rPr>
                <w:color w:val="000000"/>
                <w:sz w:val="24"/>
                <w:szCs w:val="24"/>
              </w:rPr>
              <w:t xml:space="preserve"> колодцев с разрушенными или отсутствующими крышками люков или решетками, нарушение сроков замены разрушенных или отсутствующих крышек люков или решеток смотровых и </w:t>
            </w:r>
            <w:proofErr w:type="spellStart"/>
            <w:r w:rsidRPr="00566B1A">
              <w:rPr>
                <w:color w:val="000000"/>
                <w:sz w:val="24"/>
                <w:szCs w:val="24"/>
              </w:rPr>
              <w:t>дождеприемных</w:t>
            </w:r>
            <w:proofErr w:type="spellEnd"/>
            <w:r w:rsidRPr="00566B1A">
              <w:rPr>
                <w:color w:val="000000"/>
                <w:sz w:val="24"/>
                <w:szCs w:val="24"/>
              </w:rPr>
              <w:t xml:space="preserve"> колодцев), наружной изоляции наземных линий теплосети, газопроводов и иных наземных частей линейных сооружений и коммуникаций (в том числе отсутствие их наружной изоляции), их очистки, покраски и ремонта</w:t>
            </w:r>
            <w:r>
              <w:rPr>
                <w:color w:val="000000"/>
                <w:sz w:val="24"/>
                <w:szCs w:val="24"/>
              </w:rPr>
              <w:t>.</w:t>
            </w:r>
          </w:p>
          <w:p w14:paraId="3304F341" w14:textId="77777777" w:rsidR="00566B1A" w:rsidRDefault="00566B1A" w:rsidP="00CB5FC0">
            <w:pPr>
              <w:pStyle w:val="afa"/>
              <w:tabs>
                <w:tab w:val="left" w:pos="567"/>
              </w:tabs>
              <w:spacing w:after="0"/>
              <w:ind w:left="0"/>
              <w:jc w:val="both"/>
              <w:rPr>
                <w:sz w:val="24"/>
                <w:szCs w:val="24"/>
              </w:rPr>
            </w:pPr>
          </w:p>
          <w:p w14:paraId="5FF4CE7E" w14:textId="77777777" w:rsidR="00566B1A" w:rsidRDefault="00566B1A" w:rsidP="00CB5FC0">
            <w:pPr>
              <w:pStyle w:val="afa"/>
              <w:tabs>
                <w:tab w:val="left" w:pos="567"/>
              </w:tabs>
              <w:spacing w:after="0"/>
              <w:ind w:left="0"/>
              <w:jc w:val="both"/>
              <w:rPr>
                <w:sz w:val="24"/>
                <w:szCs w:val="24"/>
              </w:rPr>
            </w:pPr>
          </w:p>
          <w:p w14:paraId="4DA2955C" w14:textId="77777777" w:rsidR="007E5832" w:rsidRPr="00CB5FC0" w:rsidRDefault="007E5832" w:rsidP="00CB5FC0">
            <w:pPr>
              <w:pStyle w:val="afa"/>
              <w:tabs>
                <w:tab w:val="left" w:pos="567"/>
              </w:tabs>
              <w:spacing w:after="0"/>
              <w:ind w:left="0"/>
              <w:jc w:val="both"/>
              <w:rPr>
                <w:sz w:val="24"/>
                <w:szCs w:val="24"/>
              </w:rPr>
            </w:pPr>
          </w:p>
        </w:tc>
      </w:tr>
      <w:tr w:rsidR="007D37F4" w14:paraId="70304B31" w14:textId="77777777">
        <w:trPr>
          <w:trHeight w:val="1292"/>
          <w:jc w:val="center"/>
        </w:trPr>
        <w:tc>
          <w:tcPr>
            <w:tcW w:w="6345" w:type="dxa"/>
            <w:tcBorders>
              <w:top w:val="single" w:sz="4" w:space="0" w:color="000000"/>
              <w:left w:val="single" w:sz="4" w:space="0" w:color="000000"/>
              <w:bottom w:val="single" w:sz="4" w:space="0" w:color="000000"/>
            </w:tcBorders>
            <w:shd w:val="clear" w:color="auto" w:fill="auto"/>
          </w:tcPr>
          <w:p w14:paraId="0EDD78AE" w14:textId="77777777" w:rsidR="007D37F4" w:rsidRDefault="007D37F4">
            <w:pPr>
              <w:jc w:val="both"/>
            </w:pPr>
            <w:r>
              <w:rPr>
                <w:sz w:val="27"/>
                <w:szCs w:val="27"/>
              </w:rPr>
              <w:t>2.2.Характеристика негативных эффектов, возникающих в связи с наличием проблемы, их количественная оценка: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616B65E1" w14:textId="77777777" w:rsidR="007D37F4" w:rsidRPr="00476193" w:rsidRDefault="00476193" w:rsidP="007C6B1A">
            <w:pPr>
              <w:jc w:val="both"/>
              <w:rPr>
                <w:sz w:val="24"/>
                <w:szCs w:val="24"/>
              </w:rPr>
            </w:pPr>
            <w:r w:rsidRPr="00476193">
              <w:rPr>
                <w:sz w:val="24"/>
                <w:szCs w:val="24"/>
              </w:rPr>
              <w:t>Дать количественную оценку очевидных негативных эффектов, наступивших в результате указанных негативных процессов, не представляется возможным, поскольку какие-либо исследования по указанной тематике не проводились.</w:t>
            </w:r>
          </w:p>
        </w:tc>
      </w:tr>
      <w:tr w:rsidR="007D37F4" w14:paraId="06690FAF"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07C18A92" w14:textId="77777777" w:rsidR="007D37F4" w:rsidRDefault="007D37F4">
            <w:pPr>
              <w:jc w:val="both"/>
            </w:pPr>
            <w:r>
              <w:rPr>
                <w:color w:val="000000"/>
                <w:sz w:val="27"/>
                <w:szCs w:val="27"/>
              </w:rPr>
              <w:t>2.3.Информация о мерах, принятых ранее для ее решения, достигнутых результатах и затраченных ресурсах:</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26EDA894" w14:textId="77777777" w:rsidR="007D37F4" w:rsidRPr="00F60376" w:rsidRDefault="00427125">
            <w:pPr>
              <w:rPr>
                <w:sz w:val="24"/>
                <w:szCs w:val="24"/>
              </w:rPr>
            </w:pPr>
            <w:r w:rsidRPr="00F60376">
              <w:rPr>
                <w:sz w:val="24"/>
                <w:szCs w:val="24"/>
              </w:rPr>
              <w:t>Отсутствует</w:t>
            </w:r>
            <w:r w:rsidR="008371CC" w:rsidRPr="00F60376">
              <w:rPr>
                <w:sz w:val="24"/>
                <w:szCs w:val="24"/>
              </w:rPr>
              <w:t>.</w:t>
            </w:r>
          </w:p>
        </w:tc>
      </w:tr>
      <w:tr w:rsidR="007D37F4" w14:paraId="2E78F1D5"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078B5EDB" w14:textId="77777777" w:rsidR="007D37F4" w:rsidRDefault="007D37F4">
            <w:pPr>
              <w:jc w:val="both"/>
            </w:pPr>
            <w:r>
              <w:rPr>
                <w:sz w:val="27"/>
                <w:szCs w:val="27"/>
              </w:rPr>
              <w:t>2.4.Прогноз развития ситуации при сохранении текущего регулирования:</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08C2A678" w14:textId="77777777" w:rsidR="007D37F4" w:rsidRPr="00D16D06" w:rsidRDefault="00D16D06" w:rsidP="00222021">
            <w:pPr>
              <w:jc w:val="both"/>
              <w:rPr>
                <w:sz w:val="24"/>
                <w:szCs w:val="24"/>
              </w:rPr>
            </w:pPr>
            <w:r w:rsidRPr="00D16D06">
              <w:rPr>
                <w:sz w:val="24"/>
                <w:szCs w:val="24"/>
              </w:rPr>
              <w:t>Непринятие проекта закона в представленной редакции сохранит негативные эффекты, вызываемые указанными проблемами.</w:t>
            </w:r>
          </w:p>
        </w:tc>
      </w:tr>
      <w:tr w:rsidR="007D37F4" w14:paraId="37F1D6EA"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70E2409B" w14:textId="77777777" w:rsidR="007D37F4" w:rsidRDefault="007D37F4">
            <w:pPr>
              <w:jc w:val="both"/>
            </w:pPr>
            <w:r>
              <w:rPr>
                <w:sz w:val="27"/>
                <w:szCs w:val="27"/>
                <w:highlight w:val="white"/>
              </w:rPr>
              <w:t>2.</w:t>
            </w:r>
            <w:proofErr w:type="gramStart"/>
            <w:r>
              <w:rPr>
                <w:sz w:val="27"/>
                <w:szCs w:val="27"/>
                <w:highlight w:val="white"/>
              </w:rPr>
              <w:t>5.Опыт</w:t>
            </w:r>
            <w:proofErr w:type="gramEnd"/>
            <w:r>
              <w:rPr>
                <w:sz w:val="27"/>
                <w:szCs w:val="27"/>
                <w:highlight w:val="white"/>
              </w:rPr>
              <w:t xml:space="preserve"> решения аналогичных проблем в других субъектах Российской Федерации</w:t>
            </w:r>
          </w:p>
          <w:p w14:paraId="32D57E69" w14:textId="77777777" w:rsidR="007D37F4" w:rsidRDefault="007D37F4">
            <w:pPr>
              <w:jc w:val="both"/>
            </w:pPr>
            <w:r>
              <w:rPr>
                <w:sz w:val="27"/>
                <w:szCs w:val="27"/>
                <w:highlight w:val="white"/>
              </w:rPr>
              <w:t>Источники данных:</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435F3E9D" w14:textId="77777777" w:rsidR="00301C71" w:rsidRPr="00CF603D" w:rsidRDefault="00CF603D" w:rsidP="00165A8B">
            <w:pPr>
              <w:tabs>
                <w:tab w:val="left" w:pos="567"/>
              </w:tabs>
              <w:jc w:val="both"/>
              <w:rPr>
                <w:sz w:val="24"/>
                <w:szCs w:val="24"/>
              </w:rPr>
            </w:pPr>
            <w:r w:rsidRPr="00CF603D">
              <w:rPr>
                <w:sz w:val="24"/>
                <w:szCs w:val="24"/>
              </w:rPr>
              <w:t xml:space="preserve">Закон Краснодарского края от 23.07.2003 № 608-КЗ «Об административных правонарушениях», Закон Омской области от 24.07.2006 </w:t>
            </w:r>
            <w:r>
              <w:rPr>
                <w:sz w:val="24"/>
                <w:szCs w:val="24"/>
              </w:rPr>
              <w:t xml:space="preserve">№ </w:t>
            </w:r>
            <w:r w:rsidRPr="00CF603D">
              <w:rPr>
                <w:sz w:val="24"/>
                <w:szCs w:val="24"/>
              </w:rPr>
              <w:t xml:space="preserve"> 770-ОЗ</w:t>
            </w:r>
            <w:r w:rsidR="00BA11A1">
              <w:rPr>
                <w:sz w:val="24"/>
                <w:szCs w:val="24"/>
              </w:rPr>
              <w:t xml:space="preserve"> </w:t>
            </w:r>
            <w:r>
              <w:rPr>
                <w:sz w:val="24"/>
                <w:szCs w:val="24"/>
              </w:rPr>
              <w:t>«</w:t>
            </w:r>
            <w:r w:rsidRPr="00CF603D">
              <w:rPr>
                <w:sz w:val="24"/>
                <w:szCs w:val="24"/>
              </w:rPr>
              <w:t>Кодекс Омской области об административных правонарушениях</w:t>
            </w:r>
            <w:r>
              <w:rPr>
                <w:sz w:val="24"/>
                <w:szCs w:val="24"/>
              </w:rPr>
              <w:t>»</w:t>
            </w:r>
            <w:r w:rsidR="00BA11A1">
              <w:rPr>
                <w:sz w:val="24"/>
                <w:szCs w:val="24"/>
              </w:rPr>
              <w:t xml:space="preserve">, </w:t>
            </w:r>
            <w:r w:rsidR="00165A8B" w:rsidRPr="00165A8B">
              <w:rPr>
                <w:sz w:val="24"/>
                <w:szCs w:val="24"/>
              </w:rPr>
              <w:t xml:space="preserve">Закон Ставропольского края от 10.04.2008 </w:t>
            </w:r>
            <w:r w:rsidR="00165A8B">
              <w:rPr>
                <w:sz w:val="24"/>
                <w:szCs w:val="24"/>
              </w:rPr>
              <w:t>№</w:t>
            </w:r>
            <w:r w:rsidR="00165A8B" w:rsidRPr="00165A8B">
              <w:rPr>
                <w:sz w:val="24"/>
                <w:szCs w:val="24"/>
              </w:rPr>
              <w:t xml:space="preserve"> 20-кз</w:t>
            </w:r>
            <w:r w:rsidR="00165A8B">
              <w:rPr>
                <w:sz w:val="24"/>
                <w:szCs w:val="24"/>
              </w:rPr>
              <w:t xml:space="preserve"> «</w:t>
            </w:r>
            <w:r w:rsidR="00165A8B" w:rsidRPr="00165A8B">
              <w:rPr>
                <w:sz w:val="24"/>
                <w:szCs w:val="24"/>
              </w:rPr>
              <w:t>Об административных правонарушениях в Ставропольском крае</w:t>
            </w:r>
            <w:r w:rsidR="00165A8B">
              <w:rPr>
                <w:sz w:val="24"/>
                <w:szCs w:val="24"/>
              </w:rPr>
              <w:t>»</w:t>
            </w:r>
          </w:p>
        </w:tc>
      </w:tr>
      <w:tr w:rsidR="007D37F4" w14:paraId="766702C8" w14:textId="77777777">
        <w:trPr>
          <w:jc w:val="center"/>
        </w:trPr>
        <w:tc>
          <w:tcPr>
            <w:tcW w:w="6345" w:type="dxa"/>
            <w:tcBorders>
              <w:top w:val="single" w:sz="4" w:space="0" w:color="000000"/>
              <w:left w:val="single" w:sz="4" w:space="0" w:color="000000"/>
              <w:bottom w:val="single" w:sz="4" w:space="0" w:color="000000"/>
            </w:tcBorders>
            <w:shd w:val="clear" w:color="auto" w:fill="auto"/>
          </w:tcPr>
          <w:p w14:paraId="53CEAC98" w14:textId="77777777" w:rsidR="007D37F4" w:rsidRDefault="007D37F4">
            <w:pPr>
              <w:jc w:val="both"/>
            </w:pPr>
            <w:r>
              <w:rPr>
                <w:sz w:val="27"/>
                <w:szCs w:val="27"/>
              </w:rPr>
              <w:t>2.6. Альтернативные способы решения проблемы:</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14:paraId="3AC0180A" w14:textId="77777777" w:rsidR="007D37F4" w:rsidRPr="00117FC9" w:rsidRDefault="00117FC9">
            <w:pPr>
              <w:rPr>
                <w:sz w:val="24"/>
                <w:szCs w:val="24"/>
              </w:rPr>
            </w:pPr>
            <w:r w:rsidRPr="00117FC9">
              <w:rPr>
                <w:sz w:val="24"/>
                <w:szCs w:val="24"/>
              </w:rPr>
              <w:t xml:space="preserve">Отсутствуют </w:t>
            </w:r>
          </w:p>
        </w:tc>
      </w:tr>
    </w:tbl>
    <w:p w14:paraId="68E2B9F9" w14:textId="77777777" w:rsidR="007D37F4" w:rsidRDefault="007D37F4">
      <w:pPr>
        <w:jc w:val="center"/>
        <w:rPr>
          <w:b/>
          <w:sz w:val="27"/>
          <w:szCs w:val="27"/>
        </w:rPr>
      </w:pPr>
      <w:bookmarkStart w:id="2" w:name="Par175"/>
      <w:bookmarkEnd w:id="2"/>
    </w:p>
    <w:p w14:paraId="5D058775" w14:textId="77777777" w:rsidR="008E4AD4" w:rsidRDefault="008E4AD4">
      <w:pPr>
        <w:jc w:val="center"/>
        <w:rPr>
          <w:b/>
          <w:sz w:val="27"/>
          <w:szCs w:val="27"/>
        </w:rPr>
      </w:pPr>
    </w:p>
    <w:p w14:paraId="382A72F7" w14:textId="77777777" w:rsidR="007D37F4" w:rsidRDefault="007D37F4">
      <w:pPr>
        <w:jc w:val="center"/>
      </w:pPr>
      <w:r>
        <w:rPr>
          <w:b/>
          <w:sz w:val="27"/>
          <w:szCs w:val="27"/>
        </w:rPr>
        <w:t>3. Цели предлагаемого правового регулирования и показатели</w:t>
      </w:r>
    </w:p>
    <w:p w14:paraId="4F8930F1" w14:textId="77777777" w:rsidR="007D37F4" w:rsidRDefault="007D37F4">
      <w:pPr>
        <w:jc w:val="center"/>
      </w:pPr>
      <w:r>
        <w:rPr>
          <w:b/>
          <w:sz w:val="27"/>
          <w:szCs w:val="27"/>
        </w:rPr>
        <w:t>их достижения</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0"/>
        <w:gridCol w:w="4680"/>
        <w:gridCol w:w="4870"/>
      </w:tblGrid>
      <w:tr w:rsidR="007D37F4" w14:paraId="64B56974" w14:textId="77777777">
        <w:trPr>
          <w:jc w:val="center"/>
        </w:trPr>
        <w:tc>
          <w:tcPr>
            <w:tcW w:w="5580" w:type="dxa"/>
            <w:tcBorders>
              <w:top w:val="single" w:sz="4" w:space="0" w:color="000000"/>
              <w:left w:val="single" w:sz="4" w:space="0" w:color="000000"/>
              <w:bottom w:val="single" w:sz="4" w:space="0" w:color="000000"/>
            </w:tcBorders>
            <w:shd w:val="clear" w:color="auto" w:fill="auto"/>
          </w:tcPr>
          <w:p w14:paraId="5D2764C4" w14:textId="77777777" w:rsidR="007D37F4" w:rsidRDefault="007D37F4">
            <w:pPr>
              <w:jc w:val="center"/>
            </w:pPr>
            <w:r>
              <w:rPr>
                <w:sz w:val="27"/>
                <w:szCs w:val="27"/>
              </w:rPr>
              <w:t>3.1. Цели предлагаемого правового регулирования</w:t>
            </w:r>
          </w:p>
        </w:tc>
        <w:tc>
          <w:tcPr>
            <w:tcW w:w="4680" w:type="dxa"/>
            <w:tcBorders>
              <w:top w:val="single" w:sz="4" w:space="0" w:color="000000"/>
              <w:left w:val="single" w:sz="4" w:space="0" w:color="000000"/>
              <w:bottom w:val="single" w:sz="4" w:space="0" w:color="000000"/>
            </w:tcBorders>
            <w:shd w:val="clear" w:color="auto" w:fill="auto"/>
          </w:tcPr>
          <w:p w14:paraId="4B519D87" w14:textId="77777777" w:rsidR="007D37F4" w:rsidRDefault="007D37F4">
            <w:pPr>
              <w:jc w:val="center"/>
            </w:pPr>
            <w:r>
              <w:rPr>
                <w:sz w:val="27"/>
                <w:szCs w:val="27"/>
              </w:rPr>
              <w:t>3.2. Показатели достижения целей предлагаемого правового регулирования</w:t>
            </w: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14:paraId="15151438" w14:textId="77777777" w:rsidR="007D37F4" w:rsidRDefault="007D37F4">
            <w:pPr>
              <w:jc w:val="center"/>
            </w:pPr>
            <w:r>
              <w:rPr>
                <w:sz w:val="27"/>
                <w:szCs w:val="27"/>
              </w:rPr>
              <w:t>3.3. Сроки достижения целей предлагаемого правового регулирования</w:t>
            </w:r>
          </w:p>
        </w:tc>
      </w:tr>
      <w:tr w:rsidR="007D37F4" w14:paraId="1A7E6978" w14:textId="77777777">
        <w:trPr>
          <w:jc w:val="center"/>
        </w:trPr>
        <w:tc>
          <w:tcPr>
            <w:tcW w:w="5580" w:type="dxa"/>
            <w:tcBorders>
              <w:top w:val="single" w:sz="4" w:space="0" w:color="000000"/>
              <w:left w:val="single" w:sz="4" w:space="0" w:color="000000"/>
              <w:bottom w:val="single" w:sz="4" w:space="0" w:color="000000"/>
            </w:tcBorders>
            <w:shd w:val="clear" w:color="auto" w:fill="auto"/>
          </w:tcPr>
          <w:p w14:paraId="1E9B816D" w14:textId="77777777" w:rsidR="007D37F4" w:rsidRPr="0099763F" w:rsidRDefault="00A27046" w:rsidP="0090232F">
            <w:pPr>
              <w:pStyle w:val="afa"/>
              <w:tabs>
                <w:tab w:val="left" w:pos="360"/>
              </w:tabs>
              <w:spacing w:after="0"/>
              <w:ind w:left="0"/>
              <w:jc w:val="both"/>
              <w:rPr>
                <w:sz w:val="24"/>
                <w:szCs w:val="24"/>
              </w:rPr>
            </w:pPr>
            <w:r w:rsidRPr="0099763F">
              <w:rPr>
                <w:sz w:val="24"/>
                <w:szCs w:val="24"/>
              </w:rPr>
              <w:t>Целью нового правового регулирования является регламентация пределов использования средств индивидуальной мобильности, устранение препятствий при производстве работ по ликвидации аварийных ситуаций на инженерных коммуникациях, уборке и вывозу снега, установление единых требований к размещению нестационарных торговых объектов, к благоустройству территории вокруг нестационарных торговых объектов и внешнему виду нестационарных торговых объектов.</w:t>
            </w:r>
          </w:p>
        </w:tc>
        <w:tc>
          <w:tcPr>
            <w:tcW w:w="4680" w:type="dxa"/>
            <w:tcBorders>
              <w:top w:val="single" w:sz="4" w:space="0" w:color="000000"/>
              <w:left w:val="single" w:sz="4" w:space="0" w:color="000000"/>
              <w:bottom w:val="single" w:sz="4" w:space="0" w:color="000000"/>
            </w:tcBorders>
            <w:shd w:val="clear" w:color="auto" w:fill="auto"/>
          </w:tcPr>
          <w:p w14:paraId="4EC0F6DB" w14:textId="77777777" w:rsidR="00144D98" w:rsidRPr="00144D98" w:rsidRDefault="00962C6C" w:rsidP="00144D98">
            <w:pPr>
              <w:jc w:val="both"/>
              <w:rPr>
                <w:sz w:val="24"/>
                <w:szCs w:val="24"/>
              </w:rPr>
            </w:pPr>
            <w:r w:rsidRPr="00962C6C">
              <w:rPr>
                <w:sz w:val="24"/>
                <w:szCs w:val="24"/>
              </w:rPr>
              <w:t>Показателем достижения цели правового регулирования</w:t>
            </w:r>
            <w:r>
              <w:rPr>
                <w:sz w:val="24"/>
                <w:szCs w:val="24"/>
              </w:rPr>
              <w:t xml:space="preserve"> </w:t>
            </w:r>
            <w:r w:rsidR="00144D98" w:rsidRPr="00144D98">
              <w:rPr>
                <w:sz w:val="24"/>
                <w:szCs w:val="24"/>
              </w:rPr>
              <w:t>является регламентация</w:t>
            </w:r>
          </w:p>
          <w:p w14:paraId="5BCB1B9B" w14:textId="77777777" w:rsidR="00144D98" w:rsidRPr="00144D98" w:rsidRDefault="00144D98" w:rsidP="00144D98">
            <w:pPr>
              <w:jc w:val="both"/>
              <w:rPr>
                <w:sz w:val="24"/>
                <w:szCs w:val="24"/>
              </w:rPr>
            </w:pPr>
            <w:r w:rsidRPr="00144D98">
              <w:rPr>
                <w:sz w:val="24"/>
                <w:szCs w:val="24"/>
              </w:rPr>
              <w:t>пределов использования средств индивидуальной мобильности, устранение</w:t>
            </w:r>
          </w:p>
          <w:p w14:paraId="19EEE04E" w14:textId="77777777" w:rsidR="00144D98" w:rsidRPr="00144D98" w:rsidRDefault="00144D98" w:rsidP="00144D98">
            <w:pPr>
              <w:jc w:val="both"/>
              <w:rPr>
                <w:sz w:val="24"/>
                <w:szCs w:val="24"/>
              </w:rPr>
            </w:pPr>
            <w:r w:rsidRPr="00144D98">
              <w:rPr>
                <w:sz w:val="24"/>
                <w:szCs w:val="24"/>
              </w:rPr>
              <w:t>препятствий при производстве работ по ликвидации аварийных ситуаций на</w:t>
            </w:r>
          </w:p>
          <w:p w14:paraId="7C1FBF63" w14:textId="77777777" w:rsidR="00144D98" w:rsidRPr="00144D98" w:rsidRDefault="00144D98" w:rsidP="00144D98">
            <w:pPr>
              <w:jc w:val="both"/>
              <w:rPr>
                <w:sz w:val="24"/>
                <w:szCs w:val="24"/>
              </w:rPr>
            </w:pPr>
            <w:r w:rsidRPr="00144D98">
              <w:rPr>
                <w:sz w:val="24"/>
                <w:szCs w:val="24"/>
              </w:rPr>
              <w:t>инженерных коммуникациях, уборке и вывозу снега, установление единых</w:t>
            </w:r>
          </w:p>
          <w:p w14:paraId="68FE3BDD" w14:textId="77777777" w:rsidR="00144D98" w:rsidRPr="00144D98" w:rsidRDefault="00144D98" w:rsidP="00144D98">
            <w:pPr>
              <w:jc w:val="both"/>
              <w:rPr>
                <w:sz w:val="24"/>
                <w:szCs w:val="24"/>
              </w:rPr>
            </w:pPr>
            <w:r>
              <w:rPr>
                <w:sz w:val="24"/>
                <w:szCs w:val="24"/>
              </w:rPr>
              <w:t>требов</w:t>
            </w:r>
            <w:r w:rsidRPr="00144D98">
              <w:rPr>
                <w:sz w:val="24"/>
                <w:szCs w:val="24"/>
              </w:rPr>
              <w:t>аний к размещению нестационарных торговых объектов, к</w:t>
            </w:r>
          </w:p>
          <w:p w14:paraId="7C4B73B5" w14:textId="77777777" w:rsidR="00144D98" w:rsidRPr="00144D98" w:rsidRDefault="00144D98" w:rsidP="00144D98">
            <w:pPr>
              <w:jc w:val="both"/>
              <w:rPr>
                <w:sz w:val="24"/>
                <w:szCs w:val="24"/>
              </w:rPr>
            </w:pPr>
            <w:r w:rsidRPr="00144D98">
              <w:rPr>
                <w:sz w:val="24"/>
                <w:szCs w:val="24"/>
              </w:rPr>
              <w:t>благоустройству территории вокруг нестационарных торговых объектов и</w:t>
            </w:r>
          </w:p>
          <w:p w14:paraId="75A2F291" w14:textId="77777777" w:rsidR="00962C6C" w:rsidRPr="00962C6C" w:rsidRDefault="00144D98" w:rsidP="00144D98">
            <w:pPr>
              <w:jc w:val="both"/>
              <w:rPr>
                <w:sz w:val="24"/>
                <w:szCs w:val="24"/>
              </w:rPr>
            </w:pPr>
            <w:r w:rsidRPr="00144D98">
              <w:rPr>
                <w:sz w:val="24"/>
                <w:szCs w:val="24"/>
              </w:rPr>
              <w:t>внешнему виду нестационарных торговых объектов.</w:t>
            </w:r>
          </w:p>
          <w:p w14:paraId="0740A2C9" w14:textId="77777777" w:rsidR="007D37F4" w:rsidRPr="0099763F" w:rsidRDefault="007D37F4" w:rsidP="00962C6C">
            <w:pPr>
              <w:jc w:val="both"/>
              <w:rPr>
                <w:sz w:val="24"/>
                <w:szCs w:val="24"/>
              </w:rPr>
            </w:pP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14:paraId="55B1A11B" w14:textId="77777777" w:rsidR="007D37F4" w:rsidRPr="0099763F" w:rsidRDefault="00A27046" w:rsidP="00222021">
            <w:pPr>
              <w:pStyle w:val="afa"/>
              <w:tabs>
                <w:tab w:val="left" w:pos="567"/>
              </w:tabs>
              <w:spacing w:after="0"/>
              <w:ind w:left="0"/>
              <w:jc w:val="center"/>
              <w:rPr>
                <w:sz w:val="24"/>
                <w:szCs w:val="24"/>
              </w:rPr>
            </w:pPr>
            <w:r w:rsidRPr="0099763F">
              <w:rPr>
                <w:sz w:val="24"/>
                <w:szCs w:val="24"/>
              </w:rPr>
              <w:t>После принятия Закона</w:t>
            </w:r>
          </w:p>
        </w:tc>
      </w:tr>
    </w:tbl>
    <w:p w14:paraId="7EA0E034" w14:textId="77777777" w:rsidR="00110CAF" w:rsidRDefault="00110CAF">
      <w:pPr>
        <w:jc w:val="center"/>
        <w:rPr>
          <w:sz w:val="27"/>
          <w:szCs w:val="27"/>
        </w:rPr>
      </w:pPr>
    </w:p>
    <w:p w14:paraId="7CC63342" w14:textId="77777777" w:rsidR="007D37F4" w:rsidRDefault="007D37F4">
      <w:pPr>
        <w:jc w:val="center"/>
      </w:pPr>
      <w:r>
        <w:rPr>
          <w:b/>
          <w:sz w:val="27"/>
          <w:szCs w:val="27"/>
        </w:rPr>
        <w:t>4. Описание основных групп субъектов пред</w:t>
      </w:r>
      <w:r w:rsidR="00823128">
        <w:rPr>
          <w:b/>
          <w:sz w:val="27"/>
          <w:szCs w:val="27"/>
        </w:rPr>
        <w:t>принимательской и иной экономической</w:t>
      </w:r>
      <w:r>
        <w:rPr>
          <w:b/>
          <w:sz w:val="27"/>
          <w:szCs w:val="27"/>
        </w:rPr>
        <w:t xml:space="preserve"> деятельности, иных лиц, интересы которых могут быть затронуты предполагаемым правовым регулированием</w:t>
      </w:r>
      <w:bookmarkStart w:id="3" w:name="Par204"/>
      <w:bookmarkEnd w:id="3"/>
    </w:p>
    <w:p w14:paraId="5AA95B4B" w14:textId="77777777" w:rsidR="007D37F4" w:rsidRDefault="007D37F4">
      <w:pPr>
        <w:jc w:val="center"/>
        <w:rPr>
          <w:b/>
          <w:sz w:val="27"/>
          <w:szCs w:val="27"/>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0"/>
        <w:gridCol w:w="4680"/>
        <w:gridCol w:w="4870"/>
      </w:tblGrid>
      <w:tr w:rsidR="007D37F4" w14:paraId="501F65CB" w14:textId="77777777">
        <w:trPr>
          <w:trHeight w:val="1196"/>
          <w:jc w:val="center"/>
        </w:trPr>
        <w:tc>
          <w:tcPr>
            <w:tcW w:w="5580" w:type="dxa"/>
            <w:tcBorders>
              <w:top w:val="single" w:sz="4" w:space="0" w:color="000000"/>
              <w:left w:val="single" w:sz="4" w:space="0" w:color="000000"/>
              <w:bottom w:val="single" w:sz="4" w:space="0" w:color="000000"/>
            </w:tcBorders>
            <w:shd w:val="clear" w:color="auto" w:fill="auto"/>
          </w:tcPr>
          <w:p w14:paraId="2E2030E0" w14:textId="77777777" w:rsidR="007D37F4" w:rsidRDefault="007D37F4">
            <w:pPr>
              <w:jc w:val="center"/>
            </w:pPr>
            <w:r>
              <w:rPr>
                <w:sz w:val="27"/>
                <w:szCs w:val="27"/>
              </w:rPr>
              <w:t>4.1. Группы потенциальных субъектов предлагаемого правового регулирования (краткое описание их качественных характеристик)</w:t>
            </w:r>
          </w:p>
        </w:tc>
        <w:tc>
          <w:tcPr>
            <w:tcW w:w="4680" w:type="dxa"/>
            <w:tcBorders>
              <w:top w:val="single" w:sz="4" w:space="0" w:color="000000"/>
              <w:left w:val="single" w:sz="4" w:space="0" w:color="000000"/>
              <w:bottom w:val="single" w:sz="4" w:space="0" w:color="000000"/>
            </w:tcBorders>
            <w:shd w:val="clear" w:color="auto" w:fill="auto"/>
          </w:tcPr>
          <w:p w14:paraId="23FFD90B" w14:textId="77777777" w:rsidR="007D37F4" w:rsidRDefault="007D37F4">
            <w:pPr>
              <w:jc w:val="center"/>
            </w:pPr>
            <w:r>
              <w:rPr>
                <w:sz w:val="27"/>
                <w:szCs w:val="27"/>
              </w:rPr>
              <w:t>4.2. Количественная оценка участников группы</w:t>
            </w: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14:paraId="29364268" w14:textId="77777777" w:rsidR="007D37F4" w:rsidRDefault="007D37F4">
            <w:pPr>
              <w:jc w:val="center"/>
            </w:pPr>
            <w:r>
              <w:rPr>
                <w:sz w:val="27"/>
                <w:szCs w:val="27"/>
              </w:rPr>
              <w:t>4.3. Источники</w:t>
            </w:r>
          </w:p>
          <w:p w14:paraId="219E473B" w14:textId="77777777" w:rsidR="007D37F4" w:rsidRDefault="007D37F4">
            <w:pPr>
              <w:jc w:val="center"/>
            </w:pPr>
            <w:r>
              <w:rPr>
                <w:sz w:val="27"/>
                <w:szCs w:val="27"/>
              </w:rPr>
              <w:t>данных</w:t>
            </w:r>
          </w:p>
        </w:tc>
      </w:tr>
      <w:tr w:rsidR="007D37F4" w14:paraId="2C4C8B26" w14:textId="77777777">
        <w:trPr>
          <w:trHeight w:val="1671"/>
          <w:jc w:val="center"/>
        </w:trPr>
        <w:tc>
          <w:tcPr>
            <w:tcW w:w="5580" w:type="dxa"/>
            <w:tcBorders>
              <w:top w:val="single" w:sz="4" w:space="0" w:color="000000"/>
              <w:left w:val="single" w:sz="4" w:space="0" w:color="000000"/>
              <w:bottom w:val="single" w:sz="4" w:space="0" w:color="000000"/>
            </w:tcBorders>
            <w:shd w:val="clear" w:color="auto" w:fill="auto"/>
          </w:tcPr>
          <w:p w14:paraId="5F9101E6" w14:textId="77777777" w:rsidR="007165BD" w:rsidRPr="003F40F5" w:rsidRDefault="007165BD">
            <w:pPr>
              <w:pStyle w:val="afa"/>
              <w:tabs>
                <w:tab w:val="left" w:pos="567"/>
              </w:tabs>
              <w:spacing w:after="0"/>
              <w:ind w:left="0"/>
              <w:jc w:val="both"/>
            </w:pPr>
            <w:r>
              <w:rPr>
                <w:bCs/>
                <w:sz w:val="27"/>
                <w:szCs w:val="27"/>
              </w:rPr>
              <w:t xml:space="preserve"> </w:t>
            </w:r>
            <w:r w:rsidR="00470CDF" w:rsidRPr="0099763F">
              <w:rPr>
                <w:sz w:val="24"/>
                <w:szCs w:val="24"/>
              </w:rPr>
              <w:t>Субъекты предпринимательской и инвестиционной деятельности, жители города.</w:t>
            </w:r>
          </w:p>
        </w:tc>
        <w:tc>
          <w:tcPr>
            <w:tcW w:w="4680" w:type="dxa"/>
            <w:tcBorders>
              <w:top w:val="single" w:sz="4" w:space="0" w:color="000000"/>
              <w:left w:val="single" w:sz="4" w:space="0" w:color="000000"/>
              <w:bottom w:val="single" w:sz="4" w:space="0" w:color="000000"/>
            </w:tcBorders>
            <w:shd w:val="clear" w:color="auto" w:fill="auto"/>
          </w:tcPr>
          <w:p w14:paraId="5902B6A2" w14:textId="77777777" w:rsidR="007165BD" w:rsidRPr="00B24724" w:rsidRDefault="00B24724" w:rsidP="00B24724">
            <w:pPr>
              <w:pStyle w:val="afa"/>
              <w:tabs>
                <w:tab w:val="left" w:pos="567"/>
              </w:tabs>
              <w:spacing w:after="0"/>
              <w:ind w:left="0"/>
              <w:jc w:val="center"/>
              <w:rPr>
                <w:b/>
              </w:rPr>
            </w:pPr>
            <w:r w:rsidRPr="00B24724">
              <w:rPr>
                <w:b/>
                <w:bCs/>
                <w:sz w:val="27"/>
                <w:szCs w:val="27"/>
              </w:rPr>
              <w:t>-</w:t>
            </w: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14:paraId="58255C23" w14:textId="77777777" w:rsidR="007D37F4" w:rsidRPr="003F40F5" w:rsidRDefault="00B24724" w:rsidP="00B24724">
            <w:pPr>
              <w:tabs>
                <w:tab w:val="left" w:pos="567"/>
              </w:tabs>
              <w:jc w:val="center"/>
            </w:pPr>
            <w:r>
              <w:t>-</w:t>
            </w:r>
          </w:p>
        </w:tc>
      </w:tr>
    </w:tbl>
    <w:p w14:paraId="0F8301E1" w14:textId="77777777" w:rsidR="000B6135" w:rsidRDefault="000B6135" w:rsidP="00C57862">
      <w:pPr>
        <w:rPr>
          <w:b/>
          <w:sz w:val="27"/>
          <w:szCs w:val="27"/>
        </w:rPr>
      </w:pPr>
    </w:p>
    <w:p w14:paraId="2FEBDCBF" w14:textId="77777777" w:rsidR="000B6135" w:rsidRDefault="000B6135">
      <w:pPr>
        <w:jc w:val="center"/>
        <w:rPr>
          <w:b/>
          <w:sz w:val="27"/>
          <w:szCs w:val="27"/>
        </w:rPr>
      </w:pPr>
    </w:p>
    <w:p w14:paraId="06805439" w14:textId="77777777" w:rsidR="000B6135" w:rsidRDefault="000B6135">
      <w:pPr>
        <w:jc w:val="center"/>
        <w:rPr>
          <w:b/>
          <w:sz w:val="27"/>
          <w:szCs w:val="27"/>
        </w:rPr>
      </w:pPr>
    </w:p>
    <w:p w14:paraId="042BB11A" w14:textId="77777777" w:rsidR="007D37F4" w:rsidRDefault="007D37F4">
      <w:pPr>
        <w:jc w:val="center"/>
      </w:pPr>
      <w:r>
        <w:rPr>
          <w:b/>
          <w:sz w:val="27"/>
          <w:szCs w:val="27"/>
        </w:rPr>
        <w:t>5.  Изменение функций (полномочий, обязанностей, прав) исполнительных органов государственной власти (органов местного самоуправления) Пензенской области, а также порядка их реализации в связи с введением предлагаемого правового регулирования</w:t>
      </w:r>
    </w:p>
    <w:p w14:paraId="1B35F43C" w14:textId="77777777" w:rsidR="007D37F4" w:rsidRDefault="007D37F4">
      <w:pPr>
        <w:rPr>
          <w:b/>
          <w:sz w:val="27"/>
          <w:szCs w:val="27"/>
        </w:rPr>
      </w:pPr>
    </w:p>
    <w:tbl>
      <w:tblPr>
        <w:tblW w:w="0" w:type="auto"/>
        <w:jc w:val="center"/>
        <w:tblLayout w:type="fixed"/>
        <w:tblLook w:val="0000" w:firstRow="0" w:lastRow="0" w:firstColumn="0" w:lastColumn="0" w:noHBand="0" w:noVBand="0"/>
      </w:tblPr>
      <w:tblGrid>
        <w:gridCol w:w="4501"/>
        <w:gridCol w:w="3240"/>
        <w:gridCol w:w="3141"/>
        <w:gridCol w:w="4404"/>
      </w:tblGrid>
      <w:tr w:rsidR="007D37F4" w14:paraId="7F05FE7E" w14:textId="77777777">
        <w:trPr>
          <w:jc w:val="center"/>
        </w:trPr>
        <w:tc>
          <w:tcPr>
            <w:tcW w:w="4501" w:type="dxa"/>
            <w:tcBorders>
              <w:top w:val="single" w:sz="4" w:space="0" w:color="000000"/>
              <w:left w:val="single" w:sz="4" w:space="0" w:color="000000"/>
              <w:bottom w:val="single" w:sz="4" w:space="0" w:color="000000"/>
            </w:tcBorders>
            <w:shd w:val="clear" w:color="auto" w:fill="auto"/>
          </w:tcPr>
          <w:p w14:paraId="7FE767B4" w14:textId="77777777" w:rsidR="007D37F4" w:rsidRDefault="007D37F4">
            <w:pPr>
              <w:spacing w:line="216" w:lineRule="auto"/>
              <w:jc w:val="center"/>
            </w:pPr>
            <w:r>
              <w:rPr>
                <w:sz w:val="27"/>
                <w:szCs w:val="27"/>
              </w:rPr>
              <w:t>5.1. Наименование функции (полномочия, обязанности или права)</w:t>
            </w:r>
          </w:p>
        </w:tc>
        <w:tc>
          <w:tcPr>
            <w:tcW w:w="3240" w:type="dxa"/>
            <w:tcBorders>
              <w:top w:val="single" w:sz="4" w:space="0" w:color="000000"/>
              <w:left w:val="single" w:sz="4" w:space="0" w:color="000000"/>
              <w:bottom w:val="single" w:sz="4" w:space="0" w:color="000000"/>
            </w:tcBorders>
            <w:shd w:val="clear" w:color="auto" w:fill="auto"/>
          </w:tcPr>
          <w:p w14:paraId="6B825049" w14:textId="77777777" w:rsidR="007D37F4" w:rsidRDefault="007D37F4">
            <w:pPr>
              <w:spacing w:line="216" w:lineRule="auto"/>
              <w:ind w:hanging="62"/>
              <w:jc w:val="center"/>
            </w:pPr>
            <w:r>
              <w:rPr>
                <w:sz w:val="27"/>
                <w:szCs w:val="27"/>
              </w:rPr>
              <w:t xml:space="preserve">5.2. Характеристика функции </w:t>
            </w:r>
          </w:p>
          <w:p w14:paraId="014EEFF1" w14:textId="77777777" w:rsidR="007D37F4" w:rsidRDefault="007D37F4">
            <w:pPr>
              <w:spacing w:line="216" w:lineRule="auto"/>
              <w:jc w:val="center"/>
            </w:pPr>
            <w:r>
              <w:rPr>
                <w:sz w:val="27"/>
                <w:szCs w:val="27"/>
              </w:rPr>
              <w:t>(</w:t>
            </w:r>
            <w:r>
              <w:rPr>
                <w:i/>
                <w:sz w:val="27"/>
                <w:szCs w:val="27"/>
              </w:rPr>
              <w:t>новая/изменяемая/ отменяемая</w:t>
            </w:r>
            <w:r>
              <w:rPr>
                <w:sz w:val="27"/>
                <w:szCs w:val="27"/>
              </w:rPr>
              <w:t>)</w:t>
            </w:r>
          </w:p>
        </w:tc>
        <w:tc>
          <w:tcPr>
            <w:tcW w:w="3141" w:type="dxa"/>
            <w:tcBorders>
              <w:top w:val="single" w:sz="4" w:space="0" w:color="000000"/>
              <w:left w:val="single" w:sz="4" w:space="0" w:color="000000"/>
              <w:bottom w:val="single" w:sz="4" w:space="0" w:color="000000"/>
            </w:tcBorders>
            <w:shd w:val="clear" w:color="auto" w:fill="auto"/>
          </w:tcPr>
          <w:p w14:paraId="4C57A7EC" w14:textId="77777777" w:rsidR="007D37F4" w:rsidRDefault="007D37F4">
            <w:pPr>
              <w:spacing w:line="216" w:lineRule="auto"/>
              <w:jc w:val="center"/>
            </w:pPr>
            <w:r>
              <w:rPr>
                <w:sz w:val="27"/>
                <w:szCs w:val="27"/>
              </w:rPr>
              <w:t>5.3. Предполагаемый порядок реализации</w:t>
            </w:r>
          </w:p>
        </w:tc>
        <w:tc>
          <w:tcPr>
            <w:tcW w:w="4404" w:type="dxa"/>
            <w:tcBorders>
              <w:top w:val="single" w:sz="4" w:space="0" w:color="000000"/>
              <w:left w:val="single" w:sz="4" w:space="0" w:color="000000"/>
              <w:bottom w:val="single" w:sz="4" w:space="0" w:color="000000"/>
              <w:right w:val="single" w:sz="4" w:space="0" w:color="000000"/>
            </w:tcBorders>
            <w:shd w:val="clear" w:color="auto" w:fill="auto"/>
          </w:tcPr>
          <w:p w14:paraId="59D1EB7D" w14:textId="77777777" w:rsidR="007D37F4" w:rsidRDefault="007D37F4">
            <w:pPr>
              <w:spacing w:line="216" w:lineRule="auto"/>
              <w:jc w:val="center"/>
            </w:pPr>
            <w:r>
              <w:rPr>
                <w:spacing w:val="-8"/>
                <w:sz w:val="27"/>
                <w:szCs w:val="27"/>
              </w:rPr>
              <w:t>5.4. Оценка изменения численности</w:t>
            </w:r>
            <w:r>
              <w:rPr>
                <w:sz w:val="27"/>
                <w:szCs w:val="27"/>
              </w:rPr>
              <w:t xml:space="preserve"> сотрудников и/или потребностей </w:t>
            </w:r>
          </w:p>
          <w:p w14:paraId="65440F25" w14:textId="77777777" w:rsidR="007D37F4" w:rsidRDefault="007D37F4">
            <w:pPr>
              <w:spacing w:line="216" w:lineRule="auto"/>
              <w:jc w:val="center"/>
            </w:pPr>
            <w:r>
              <w:rPr>
                <w:sz w:val="27"/>
                <w:szCs w:val="27"/>
              </w:rPr>
              <w:t>в других ресурсах</w:t>
            </w:r>
          </w:p>
        </w:tc>
      </w:tr>
      <w:tr w:rsidR="007D37F4" w14:paraId="581779A4" w14:textId="77777777">
        <w:trPr>
          <w:jc w:val="center"/>
        </w:trPr>
        <w:tc>
          <w:tcPr>
            <w:tcW w:w="15286" w:type="dxa"/>
            <w:gridSpan w:val="4"/>
            <w:tcBorders>
              <w:top w:val="single" w:sz="4" w:space="0" w:color="000000"/>
              <w:left w:val="single" w:sz="4" w:space="0" w:color="000000"/>
              <w:bottom w:val="single" w:sz="4" w:space="0" w:color="000000"/>
              <w:right w:val="single" w:sz="4" w:space="0" w:color="000000"/>
            </w:tcBorders>
            <w:shd w:val="clear" w:color="auto" w:fill="auto"/>
          </w:tcPr>
          <w:p w14:paraId="240111E0" w14:textId="77777777" w:rsidR="007D37F4" w:rsidRPr="00BE1650" w:rsidRDefault="00D012DE" w:rsidP="00D012DE">
            <w:pPr>
              <w:spacing w:line="216" w:lineRule="auto"/>
              <w:jc w:val="center"/>
              <w:rPr>
                <w:sz w:val="24"/>
                <w:szCs w:val="24"/>
              </w:rPr>
            </w:pPr>
            <w:r w:rsidRPr="00BE1650">
              <w:rPr>
                <w:sz w:val="24"/>
                <w:szCs w:val="24"/>
              </w:rPr>
              <w:t>Функции не меняются</w:t>
            </w:r>
          </w:p>
        </w:tc>
      </w:tr>
      <w:tr w:rsidR="007D37F4" w14:paraId="4863A218" w14:textId="77777777">
        <w:trPr>
          <w:jc w:val="center"/>
        </w:trPr>
        <w:tc>
          <w:tcPr>
            <w:tcW w:w="4501" w:type="dxa"/>
            <w:tcBorders>
              <w:top w:val="single" w:sz="4" w:space="0" w:color="000000"/>
              <w:left w:val="single" w:sz="4" w:space="0" w:color="000000"/>
              <w:bottom w:val="single" w:sz="4" w:space="0" w:color="000000"/>
            </w:tcBorders>
            <w:shd w:val="clear" w:color="auto" w:fill="auto"/>
          </w:tcPr>
          <w:p w14:paraId="17A27C6C" w14:textId="77777777" w:rsidR="007D37F4" w:rsidRDefault="007D37F4" w:rsidP="00DE0FF7">
            <w:pPr>
              <w:tabs>
                <w:tab w:val="left" w:pos="426"/>
              </w:tabs>
              <w:jc w:val="both"/>
            </w:pPr>
          </w:p>
        </w:tc>
        <w:tc>
          <w:tcPr>
            <w:tcW w:w="3240" w:type="dxa"/>
            <w:tcBorders>
              <w:top w:val="single" w:sz="4" w:space="0" w:color="000000"/>
              <w:left w:val="single" w:sz="4" w:space="0" w:color="000000"/>
              <w:bottom w:val="single" w:sz="4" w:space="0" w:color="000000"/>
            </w:tcBorders>
            <w:shd w:val="clear" w:color="auto" w:fill="auto"/>
          </w:tcPr>
          <w:p w14:paraId="4F8BE7AB" w14:textId="77777777" w:rsidR="007D37F4" w:rsidRDefault="007D37F4">
            <w:pPr>
              <w:spacing w:line="216" w:lineRule="auto"/>
              <w:jc w:val="center"/>
            </w:pPr>
          </w:p>
        </w:tc>
        <w:tc>
          <w:tcPr>
            <w:tcW w:w="3141" w:type="dxa"/>
            <w:tcBorders>
              <w:top w:val="single" w:sz="4" w:space="0" w:color="000000"/>
              <w:left w:val="single" w:sz="4" w:space="0" w:color="000000"/>
              <w:bottom w:val="single" w:sz="4" w:space="0" w:color="000000"/>
            </w:tcBorders>
            <w:shd w:val="clear" w:color="auto" w:fill="auto"/>
          </w:tcPr>
          <w:p w14:paraId="454359F2" w14:textId="77777777" w:rsidR="007D37F4" w:rsidRDefault="007D37F4" w:rsidP="00831315">
            <w:pPr>
              <w:tabs>
                <w:tab w:val="left" w:pos="426"/>
              </w:tabs>
              <w:jc w:val="center"/>
            </w:pPr>
          </w:p>
        </w:tc>
        <w:tc>
          <w:tcPr>
            <w:tcW w:w="4404" w:type="dxa"/>
            <w:tcBorders>
              <w:top w:val="single" w:sz="4" w:space="0" w:color="000000"/>
              <w:left w:val="single" w:sz="4" w:space="0" w:color="000000"/>
              <w:bottom w:val="single" w:sz="4" w:space="0" w:color="000000"/>
              <w:right w:val="single" w:sz="4" w:space="0" w:color="000000"/>
            </w:tcBorders>
            <w:shd w:val="clear" w:color="auto" w:fill="auto"/>
          </w:tcPr>
          <w:p w14:paraId="43DE760D" w14:textId="77777777" w:rsidR="007D37F4" w:rsidRDefault="007D37F4" w:rsidP="000A243A">
            <w:pPr>
              <w:tabs>
                <w:tab w:val="left" w:pos="426"/>
              </w:tabs>
              <w:jc w:val="both"/>
            </w:pPr>
          </w:p>
        </w:tc>
      </w:tr>
    </w:tbl>
    <w:p w14:paraId="314E5699" w14:textId="77777777" w:rsidR="007D37F4" w:rsidRDefault="007D37F4">
      <w:pPr>
        <w:rPr>
          <w:sz w:val="27"/>
          <w:szCs w:val="27"/>
        </w:rPr>
      </w:pPr>
      <w:bookmarkStart w:id="4" w:name="Par219"/>
      <w:bookmarkEnd w:id="4"/>
    </w:p>
    <w:p w14:paraId="255D0A4B" w14:textId="77777777" w:rsidR="007D37F4" w:rsidRDefault="007D37F4">
      <w:pPr>
        <w:jc w:val="center"/>
      </w:pPr>
      <w:r>
        <w:rPr>
          <w:b/>
          <w:sz w:val="27"/>
          <w:szCs w:val="27"/>
        </w:rPr>
        <w:t xml:space="preserve">6. Оценка дополнительных расходов (доходов) консолидированного бюджета Пензенской области, </w:t>
      </w:r>
    </w:p>
    <w:p w14:paraId="7D60A97F" w14:textId="77777777" w:rsidR="007D37F4" w:rsidRDefault="007D37F4">
      <w:pPr>
        <w:jc w:val="center"/>
      </w:pPr>
      <w:r>
        <w:rPr>
          <w:b/>
          <w:sz w:val="27"/>
          <w:szCs w:val="27"/>
        </w:rPr>
        <w:t>связанных с введением предлагаемого правового регулирования</w:t>
      </w:r>
    </w:p>
    <w:p w14:paraId="00536D91" w14:textId="77777777" w:rsidR="007D37F4" w:rsidRDefault="007D37F4">
      <w:pPr>
        <w:jc w:val="center"/>
        <w:rPr>
          <w:b/>
          <w:sz w:val="27"/>
          <w:szCs w:val="27"/>
        </w:rPr>
      </w:pPr>
    </w:p>
    <w:tbl>
      <w:tblPr>
        <w:tblW w:w="14950" w:type="dxa"/>
        <w:jc w:val="center"/>
        <w:tblLayout w:type="fixed"/>
        <w:tblLook w:val="0000" w:firstRow="0" w:lastRow="0" w:firstColumn="0" w:lastColumn="0" w:noHBand="0" w:noVBand="0"/>
      </w:tblPr>
      <w:tblGrid>
        <w:gridCol w:w="6237"/>
        <w:gridCol w:w="4962"/>
        <w:gridCol w:w="3751"/>
      </w:tblGrid>
      <w:tr w:rsidR="007D37F4" w14:paraId="7249F502" w14:textId="77777777" w:rsidTr="00755564">
        <w:trPr>
          <w:jc w:val="center"/>
        </w:trPr>
        <w:tc>
          <w:tcPr>
            <w:tcW w:w="6237" w:type="dxa"/>
            <w:tcBorders>
              <w:top w:val="single" w:sz="4" w:space="0" w:color="000000"/>
              <w:left w:val="single" w:sz="4" w:space="0" w:color="000000"/>
              <w:bottom w:val="single" w:sz="4" w:space="0" w:color="000000"/>
            </w:tcBorders>
            <w:shd w:val="clear" w:color="auto" w:fill="auto"/>
          </w:tcPr>
          <w:p w14:paraId="1B9F140B" w14:textId="77777777" w:rsidR="007D37F4" w:rsidRDefault="007D37F4">
            <w:pPr>
              <w:jc w:val="center"/>
            </w:pPr>
            <w:r>
              <w:rPr>
                <w:sz w:val="27"/>
                <w:szCs w:val="27"/>
              </w:rPr>
              <w:t>6.1. Наименование функции (полномочия, обязанности или права)</w:t>
            </w:r>
          </w:p>
          <w:p w14:paraId="40D09E99" w14:textId="77777777" w:rsidR="007D37F4" w:rsidRDefault="007D37F4">
            <w:pPr>
              <w:jc w:val="center"/>
            </w:pPr>
            <w:r>
              <w:rPr>
                <w:sz w:val="27"/>
                <w:szCs w:val="27"/>
              </w:rPr>
              <w:t xml:space="preserve">(в соответствии </w:t>
            </w:r>
            <w:r w:rsidRPr="00E91E23">
              <w:rPr>
                <w:sz w:val="27"/>
                <w:szCs w:val="27"/>
              </w:rPr>
              <w:t xml:space="preserve">с </w:t>
            </w:r>
            <w:hyperlink w:anchor="Par209" w:history="1">
              <w:r w:rsidRPr="00E91E23">
                <w:rPr>
                  <w:rStyle w:val="a9"/>
                  <w:color w:val="auto"/>
                  <w:sz w:val="27"/>
                  <w:szCs w:val="27"/>
                </w:rPr>
                <w:t>пунктом 5.1</w:t>
              </w:r>
            </w:hyperlink>
            <w:r w:rsidRPr="00E91E23">
              <w:rPr>
                <w:sz w:val="27"/>
                <w:szCs w:val="27"/>
              </w:rPr>
              <w:t>)</w:t>
            </w:r>
          </w:p>
        </w:tc>
        <w:tc>
          <w:tcPr>
            <w:tcW w:w="4962" w:type="dxa"/>
            <w:tcBorders>
              <w:top w:val="single" w:sz="4" w:space="0" w:color="000000"/>
              <w:left w:val="single" w:sz="4" w:space="0" w:color="000000"/>
              <w:bottom w:val="single" w:sz="4" w:space="0" w:color="000000"/>
            </w:tcBorders>
            <w:shd w:val="clear" w:color="auto" w:fill="auto"/>
          </w:tcPr>
          <w:p w14:paraId="1E612914" w14:textId="77777777" w:rsidR="007D37F4" w:rsidRDefault="007D37F4">
            <w:pPr>
              <w:jc w:val="center"/>
            </w:pPr>
            <w:r>
              <w:rPr>
                <w:sz w:val="27"/>
                <w:szCs w:val="27"/>
              </w:rPr>
              <w:t>6.2. Возможные расходы (возможные поступления) консолидированного бюджета Пензенской области</w:t>
            </w: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14:paraId="1071A169" w14:textId="77777777" w:rsidR="007D37F4" w:rsidRDefault="007D37F4">
            <w:pPr>
              <w:jc w:val="center"/>
            </w:pPr>
            <w:r>
              <w:rPr>
                <w:sz w:val="27"/>
                <w:szCs w:val="27"/>
              </w:rPr>
              <w:t>6.3. Количественная оценка расходов или возможных поступлений, тыс. рублей</w:t>
            </w:r>
          </w:p>
        </w:tc>
      </w:tr>
      <w:tr w:rsidR="007D37F4" w14:paraId="3EF0E928" w14:textId="77777777" w:rsidTr="00755564">
        <w:trPr>
          <w:trHeight w:val="88"/>
          <w:jc w:val="center"/>
        </w:trPr>
        <w:tc>
          <w:tcPr>
            <w:tcW w:w="14950" w:type="dxa"/>
            <w:gridSpan w:val="3"/>
            <w:tcBorders>
              <w:top w:val="single" w:sz="4" w:space="0" w:color="000000"/>
              <w:left w:val="single" w:sz="4" w:space="0" w:color="000000"/>
              <w:bottom w:val="single" w:sz="4" w:space="0" w:color="000000"/>
              <w:right w:val="single" w:sz="4" w:space="0" w:color="000000"/>
            </w:tcBorders>
            <w:shd w:val="clear" w:color="auto" w:fill="auto"/>
          </w:tcPr>
          <w:p w14:paraId="1A4952F4" w14:textId="77777777" w:rsidR="00FF6694" w:rsidRPr="00BE1650" w:rsidRDefault="00FF6694" w:rsidP="00FF6694">
            <w:pPr>
              <w:jc w:val="center"/>
              <w:rPr>
                <w:sz w:val="24"/>
                <w:szCs w:val="24"/>
              </w:rPr>
            </w:pPr>
            <w:r w:rsidRPr="00BE1650">
              <w:rPr>
                <w:sz w:val="24"/>
                <w:szCs w:val="24"/>
              </w:rPr>
              <w:t xml:space="preserve">Провести оценку  дополнительных расходов (доходов) консолидированного бюджета Пензенской области </w:t>
            </w:r>
          </w:p>
          <w:p w14:paraId="0A000C9F" w14:textId="77777777" w:rsidR="007D37F4" w:rsidRDefault="00FF6694" w:rsidP="00FF6694">
            <w:pPr>
              <w:jc w:val="center"/>
            </w:pPr>
            <w:r w:rsidRPr="00BE1650">
              <w:rPr>
                <w:sz w:val="24"/>
                <w:szCs w:val="24"/>
              </w:rPr>
              <w:t>не представляется возможным</w:t>
            </w:r>
          </w:p>
        </w:tc>
      </w:tr>
      <w:tr w:rsidR="007D37F4" w14:paraId="382DD4A6" w14:textId="77777777" w:rsidTr="00755564">
        <w:trPr>
          <w:jc w:val="center"/>
        </w:trPr>
        <w:tc>
          <w:tcPr>
            <w:tcW w:w="6237" w:type="dxa"/>
            <w:tcBorders>
              <w:top w:val="single" w:sz="4" w:space="0" w:color="000000"/>
              <w:left w:val="single" w:sz="4" w:space="0" w:color="000000"/>
              <w:bottom w:val="single" w:sz="4" w:space="0" w:color="000000"/>
            </w:tcBorders>
            <w:shd w:val="clear" w:color="auto" w:fill="auto"/>
          </w:tcPr>
          <w:p w14:paraId="3B2D829E" w14:textId="77777777" w:rsidR="007D37F4" w:rsidRDefault="007D37F4" w:rsidP="00831315">
            <w:pPr>
              <w:tabs>
                <w:tab w:val="left" w:pos="426"/>
              </w:tabs>
              <w:jc w:val="both"/>
            </w:pPr>
          </w:p>
        </w:tc>
        <w:tc>
          <w:tcPr>
            <w:tcW w:w="4962" w:type="dxa"/>
            <w:tcBorders>
              <w:top w:val="single" w:sz="4" w:space="0" w:color="000000"/>
              <w:left w:val="single" w:sz="4" w:space="0" w:color="000000"/>
              <w:bottom w:val="single" w:sz="4" w:space="0" w:color="000000"/>
            </w:tcBorders>
            <w:shd w:val="clear" w:color="auto" w:fill="auto"/>
          </w:tcPr>
          <w:p w14:paraId="5BF8AE21" w14:textId="77777777" w:rsidR="007D37F4" w:rsidRPr="00755564" w:rsidRDefault="007D37F4" w:rsidP="00755564">
            <w:pPr>
              <w:jc w:val="both"/>
            </w:pP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14:paraId="6E3D13CF" w14:textId="77777777" w:rsidR="00755564" w:rsidRDefault="00755564" w:rsidP="00755564">
            <w:pPr>
              <w:jc w:val="both"/>
            </w:pPr>
          </w:p>
        </w:tc>
      </w:tr>
      <w:tr w:rsidR="00755564" w14:paraId="3018D526" w14:textId="77777777" w:rsidTr="00755564">
        <w:trPr>
          <w:jc w:val="center"/>
        </w:trPr>
        <w:tc>
          <w:tcPr>
            <w:tcW w:w="14950" w:type="dxa"/>
            <w:gridSpan w:val="3"/>
            <w:tcBorders>
              <w:top w:val="single" w:sz="4" w:space="0" w:color="000000"/>
              <w:left w:val="single" w:sz="4" w:space="0" w:color="000000"/>
              <w:bottom w:val="single" w:sz="4" w:space="0" w:color="000000"/>
              <w:right w:val="single" w:sz="4" w:space="0" w:color="000000"/>
            </w:tcBorders>
            <w:shd w:val="clear" w:color="auto" w:fill="auto"/>
          </w:tcPr>
          <w:p w14:paraId="5143C63C" w14:textId="77777777" w:rsidR="00755564" w:rsidRDefault="00755564" w:rsidP="00755564">
            <w:pPr>
              <w:jc w:val="both"/>
              <w:rPr>
                <w:rFonts w:eastAsia="Calibri"/>
                <w:bCs/>
                <w:sz w:val="27"/>
                <w:szCs w:val="27"/>
              </w:rPr>
            </w:pPr>
          </w:p>
        </w:tc>
      </w:tr>
    </w:tbl>
    <w:p w14:paraId="43B5D51E" w14:textId="77777777" w:rsidR="00831315" w:rsidRPr="00831315" w:rsidRDefault="007D37F4" w:rsidP="00831315">
      <w:pPr>
        <w:autoSpaceDE w:val="0"/>
        <w:autoSpaceDN w:val="0"/>
        <w:adjustRightInd w:val="0"/>
        <w:jc w:val="both"/>
        <w:outlineLvl w:val="0"/>
        <w:rPr>
          <w:rFonts w:eastAsia="Calibri"/>
          <w:sz w:val="24"/>
          <w:szCs w:val="24"/>
        </w:rPr>
      </w:pPr>
      <w:r>
        <w:rPr>
          <w:sz w:val="27"/>
          <w:szCs w:val="27"/>
        </w:rPr>
        <w:t>6.4. Другие сведения о дополнительных расходах (доходах) консолидированного бюджета Пензенской области, связанных с введением предлагаемого правового регулирования</w:t>
      </w:r>
      <w:r w:rsidRPr="00831315">
        <w:rPr>
          <w:sz w:val="24"/>
          <w:szCs w:val="24"/>
        </w:rPr>
        <w:t xml:space="preserve">: </w:t>
      </w:r>
      <w:r w:rsidR="00831315" w:rsidRPr="00831315">
        <w:rPr>
          <w:sz w:val="24"/>
          <w:szCs w:val="24"/>
        </w:rPr>
        <w:t xml:space="preserve">Объем субвенции бюджету муниципального образования для осуществления отдельных государственных полномочий Пензенской области в сфере административных правоотношений зависит от количества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образования за год, предшествующий году составления бюджета на очередной финансовый год. </w:t>
      </w:r>
      <w:r w:rsidR="00831315" w:rsidRPr="00831315">
        <w:rPr>
          <w:sz w:val="24"/>
          <w:szCs w:val="24"/>
        </w:rPr>
        <w:tab/>
        <w:t xml:space="preserve">Информация о возможном количестве административных протоколов об административных правонарушениях по вводимым статьям </w:t>
      </w:r>
      <w:r w:rsidR="00831315" w:rsidRPr="00831315">
        <w:rPr>
          <w:rFonts w:eastAsia="Calibri"/>
          <w:sz w:val="24"/>
          <w:szCs w:val="24"/>
        </w:rPr>
        <w:t xml:space="preserve">в настоящее время отсутствует, поскольку ранее ответственность за аналогичные правонарушения Кодексом об административных правонарушениях Пензенской области  не была предусмотрена.  </w:t>
      </w:r>
    </w:p>
    <w:p w14:paraId="31BDB039" w14:textId="77777777" w:rsidR="00831315" w:rsidRPr="00831315" w:rsidRDefault="00831315" w:rsidP="00831315">
      <w:pPr>
        <w:autoSpaceDE w:val="0"/>
        <w:autoSpaceDN w:val="0"/>
        <w:adjustRightInd w:val="0"/>
        <w:jc w:val="both"/>
        <w:rPr>
          <w:rFonts w:eastAsia="Calibri"/>
          <w:sz w:val="24"/>
          <w:szCs w:val="24"/>
        </w:rPr>
      </w:pPr>
      <w:r w:rsidRPr="00831315">
        <w:rPr>
          <w:rFonts w:eastAsia="Calibri"/>
          <w:sz w:val="24"/>
          <w:szCs w:val="24"/>
        </w:rPr>
        <w:tab/>
        <w:t xml:space="preserve">Таким образом, принятие проекта закона повлечет  увеличение объема субвенции бюджетам муниципальных образований на реализацию указанных полномочий, вместе с тем рассчитать точный размер увеличения расходов бюджета Пензенской области в настоящее время не представляется возможным. </w:t>
      </w:r>
    </w:p>
    <w:p w14:paraId="551E49C1" w14:textId="77777777" w:rsidR="007D37F4" w:rsidRPr="00831315" w:rsidRDefault="007D37F4">
      <w:pPr>
        <w:jc w:val="both"/>
        <w:rPr>
          <w:sz w:val="24"/>
          <w:szCs w:val="24"/>
        </w:rPr>
      </w:pPr>
    </w:p>
    <w:p w14:paraId="06006328" w14:textId="77777777" w:rsidR="007D37F4" w:rsidRDefault="007D37F4">
      <w:pPr>
        <w:jc w:val="both"/>
      </w:pPr>
      <w:r>
        <w:rPr>
          <w:sz w:val="27"/>
          <w:szCs w:val="27"/>
        </w:rPr>
        <w:t xml:space="preserve">6.5. Источники данных: </w:t>
      </w:r>
    </w:p>
    <w:p w14:paraId="57E8BA8A" w14:textId="77777777" w:rsidR="007D37F4" w:rsidRDefault="007D37F4">
      <w:pPr>
        <w:jc w:val="both"/>
        <w:rPr>
          <w:sz w:val="27"/>
          <w:szCs w:val="27"/>
        </w:rPr>
      </w:pPr>
    </w:p>
    <w:p w14:paraId="16492524" w14:textId="77777777" w:rsidR="001E5DD7" w:rsidRDefault="001E5DD7">
      <w:pPr>
        <w:jc w:val="center"/>
        <w:rPr>
          <w:b/>
          <w:sz w:val="27"/>
          <w:szCs w:val="27"/>
        </w:rPr>
      </w:pPr>
    </w:p>
    <w:p w14:paraId="0F2283DD" w14:textId="77777777" w:rsidR="001E5DD7" w:rsidRDefault="001E5DD7">
      <w:pPr>
        <w:jc w:val="center"/>
        <w:rPr>
          <w:b/>
          <w:sz w:val="27"/>
          <w:szCs w:val="27"/>
        </w:rPr>
      </w:pPr>
    </w:p>
    <w:p w14:paraId="3A296816" w14:textId="77777777" w:rsidR="007D37F4" w:rsidRDefault="007D37F4">
      <w:pPr>
        <w:jc w:val="center"/>
      </w:pPr>
      <w:r w:rsidRPr="00683E68">
        <w:rPr>
          <w:b/>
          <w:sz w:val="27"/>
          <w:szCs w:val="27"/>
        </w:rPr>
        <w:t>7. Новые преимущества, обязанности</w:t>
      </w:r>
      <w:r>
        <w:rPr>
          <w:b/>
          <w:sz w:val="27"/>
          <w:szCs w:val="27"/>
        </w:rPr>
        <w:t xml:space="preserve"> или ограничения для субъектов предпринимательской и инвестиционной</w:t>
      </w:r>
    </w:p>
    <w:p w14:paraId="618AF3AD" w14:textId="77777777" w:rsidR="007D37F4" w:rsidRDefault="007D37F4">
      <w:pPr>
        <w:jc w:val="center"/>
      </w:pPr>
      <w:r>
        <w:rPr>
          <w:b/>
          <w:sz w:val="27"/>
          <w:szCs w:val="27"/>
        </w:rPr>
        <w:t>деятельности либо изменение содержания существующих обязанностей и ограничений, оценка расходов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 а также возможные издержки и выгоды для субъектов предпринимательской и инвестиционной деятельности от предполагаемого правового регулирования</w:t>
      </w:r>
    </w:p>
    <w:p w14:paraId="2AB30BF7" w14:textId="77777777" w:rsidR="007D37F4" w:rsidRDefault="007D37F4">
      <w:pPr>
        <w:jc w:val="center"/>
        <w:rPr>
          <w:sz w:val="27"/>
          <w:szCs w:val="27"/>
        </w:rPr>
      </w:pPr>
    </w:p>
    <w:p w14:paraId="31DECD96" w14:textId="77777777" w:rsidR="007D37F4" w:rsidRDefault="007D37F4">
      <w:pPr>
        <w:jc w:val="center"/>
        <w:rPr>
          <w:sz w:val="27"/>
          <w:szCs w:val="27"/>
        </w:rPr>
      </w:pPr>
    </w:p>
    <w:tbl>
      <w:tblPr>
        <w:tblW w:w="0" w:type="auto"/>
        <w:jc w:val="center"/>
        <w:tblLayout w:type="fixed"/>
        <w:tblLook w:val="0000" w:firstRow="0" w:lastRow="0" w:firstColumn="0" w:lastColumn="0" w:noHBand="0" w:noVBand="0"/>
      </w:tblPr>
      <w:tblGrid>
        <w:gridCol w:w="3780"/>
        <w:gridCol w:w="4868"/>
        <w:gridCol w:w="4110"/>
        <w:gridCol w:w="2192"/>
      </w:tblGrid>
      <w:tr w:rsidR="007D37F4" w14:paraId="6573F37B" w14:textId="77777777">
        <w:trPr>
          <w:jc w:val="center"/>
        </w:trPr>
        <w:tc>
          <w:tcPr>
            <w:tcW w:w="3780" w:type="dxa"/>
            <w:tcBorders>
              <w:top w:val="single" w:sz="4" w:space="0" w:color="000000"/>
              <w:left w:val="single" w:sz="4" w:space="0" w:color="000000"/>
              <w:bottom w:val="single" w:sz="4" w:space="0" w:color="000000"/>
            </w:tcBorders>
            <w:shd w:val="clear" w:color="auto" w:fill="auto"/>
          </w:tcPr>
          <w:p w14:paraId="4B81B893" w14:textId="77777777" w:rsidR="007D37F4" w:rsidRDefault="007D37F4">
            <w:pPr>
              <w:jc w:val="center"/>
            </w:pPr>
            <w:r>
              <w:rPr>
                <w:sz w:val="27"/>
                <w:szCs w:val="27"/>
              </w:rPr>
              <w:t xml:space="preserve">7.1. Группы потенциальных адресатов предлагаемого правового регулирования (в соответствии </w:t>
            </w:r>
            <w:r w:rsidRPr="00402D32">
              <w:rPr>
                <w:sz w:val="27"/>
                <w:szCs w:val="27"/>
              </w:rPr>
              <w:t xml:space="preserve">с </w:t>
            </w:r>
            <w:hyperlink w:anchor="Par191" w:history="1">
              <w:r w:rsidRPr="00402D32">
                <w:rPr>
                  <w:rStyle w:val="a9"/>
                  <w:color w:val="auto"/>
                  <w:sz w:val="27"/>
                  <w:szCs w:val="27"/>
                </w:rPr>
                <w:t>п. 4.1</w:t>
              </w:r>
            </w:hyperlink>
            <w:r>
              <w:rPr>
                <w:sz w:val="27"/>
                <w:szCs w:val="27"/>
              </w:rPr>
              <w:t xml:space="preserve"> Сводного отчета)</w:t>
            </w:r>
          </w:p>
        </w:tc>
        <w:tc>
          <w:tcPr>
            <w:tcW w:w="4868" w:type="dxa"/>
            <w:tcBorders>
              <w:top w:val="single" w:sz="4" w:space="0" w:color="000000"/>
              <w:left w:val="single" w:sz="4" w:space="0" w:color="000000"/>
              <w:bottom w:val="single" w:sz="4" w:space="0" w:color="000000"/>
            </w:tcBorders>
            <w:shd w:val="clear" w:color="auto" w:fill="auto"/>
          </w:tcPr>
          <w:p w14:paraId="4A92CB60" w14:textId="77777777" w:rsidR="007D37F4" w:rsidRDefault="007D37F4">
            <w:pPr>
              <w:jc w:val="center"/>
            </w:pPr>
            <w:r>
              <w:rPr>
                <w:sz w:val="27"/>
                <w:szCs w:val="27"/>
              </w:rPr>
              <w:t xml:space="preserve">7.2. Новые обязанности, преимущества и ограничения, </w:t>
            </w:r>
            <w:r>
              <w:rPr>
                <w:spacing w:val="-8"/>
                <w:sz w:val="27"/>
                <w:szCs w:val="27"/>
              </w:rPr>
              <w:t>изменения существующих обязанностей и ограничений, вводимые предлагаемым</w:t>
            </w:r>
            <w:r>
              <w:rPr>
                <w:sz w:val="27"/>
                <w:szCs w:val="27"/>
              </w:rPr>
              <w:t xml:space="preserve"> правовым регулированием (с указанием соответствующих положений проекта акта)</w:t>
            </w:r>
          </w:p>
        </w:tc>
        <w:tc>
          <w:tcPr>
            <w:tcW w:w="4110" w:type="dxa"/>
            <w:tcBorders>
              <w:top w:val="single" w:sz="4" w:space="0" w:color="000000"/>
              <w:left w:val="single" w:sz="4" w:space="0" w:color="000000"/>
              <w:bottom w:val="single" w:sz="4" w:space="0" w:color="000000"/>
            </w:tcBorders>
            <w:shd w:val="clear" w:color="auto" w:fill="auto"/>
          </w:tcPr>
          <w:p w14:paraId="7C90F1E5" w14:textId="77777777" w:rsidR="007D37F4" w:rsidRDefault="007D37F4">
            <w:pPr>
              <w:jc w:val="center"/>
            </w:pPr>
            <w:r>
              <w:rPr>
                <w:sz w:val="27"/>
                <w:szCs w:val="27"/>
              </w:rPr>
              <w:t>7.3. Описание расходов и возможных доходов, связанных с введением предлагаемого правового регулирования</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5F9CDE18" w14:textId="77777777" w:rsidR="007D37F4" w:rsidRDefault="007D37F4">
            <w:pPr>
              <w:ind w:left="-62"/>
              <w:jc w:val="center"/>
            </w:pPr>
            <w:r>
              <w:rPr>
                <w:sz w:val="27"/>
                <w:szCs w:val="27"/>
              </w:rPr>
              <w:t xml:space="preserve">7.4. Количественная оценка, </w:t>
            </w:r>
          </w:p>
          <w:p w14:paraId="20011AF5" w14:textId="77777777" w:rsidR="007D37F4" w:rsidRDefault="007D37F4">
            <w:pPr>
              <w:ind w:left="-62"/>
              <w:jc w:val="center"/>
            </w:pPr>
            <w:r>
              <w:rPr>
                <w:sz w:val="27"/>
                <w:szCs w:val="27"/>
              </w:rPr>
              <w:t>тыс. рублей</w:t>
            </w:r>
          </w:p>
        </w:tc>
      </w:tr>
      <w:tr w:rsidR="007D37F4" w14:paraId="48C5A327" w14:textId="77777777">
        <w:trPr>
          <w:jc w:val="center"/>
        </w:trPr>
        <w:tc>
          <w:tcPr>
            <w:tcW w:w="3780" w:type="dxa"/>
            <w:tcBorders>
              <w:top w:val="single" w:sz="4" w:space="0" w:color="000000"/>
              <w:left w:val="single" w:sz="4" w:space="0" w:color="000000"/>
              <w:bottom w:val="single" w:sz="4" w:space="0" w:color="000000"/>
            </w:tcBorders>
            <w:shd w:val="clear" w:color="auto" w:fill="auto"/>
          </w:tcPr>
          <w:p w14:paraId="2C50A4A7" w14:textId="77777777" w:rsidR="007D37F4" w:rsidRPr="000614F2" w:rsidRDefault="0083508E" w:rsidP="003C1F08">
            <w:pPr>
              <w:tabs>
                <w:tab w:val="left" w:pos="426"/>
              </w:tabs>
              <w:jc w:val="both"/>
              <w:rPr>
                <w:bCs/>
                <w:sz w:val="24"/>
                <w:szCs w:val="24"/>
              </w:rPr>
            </w:pPr>
            <w:r w:rsidRPr="000614F2">
              <w:rPr>
                <w:sz w:val="24"/>
                <w:szCs w:val="24"/>
              </w:rPr>
              <w:t>Субъекты предпринимательской и инвестиционной деятельности, жители города.</w:t>
            </w:r>
          </w:p>
        </w:tc>
        <w:tc>
          <w:tcPr>
            <w:tcW w:w="4868" w:type="dxa"/>
            <w:tcBorders>
              <w:top w:val="single" w:sz="4" w:space="0" w:color="000000"/>
              <w:left w:val="single" w:sz="4" w:space="0" w:color="000000"/>
              <w:bottom w:val="single" w:sz="4" w:space="0" w:color="000000"/>
            </w:tcBorders>
            <w:shd w:val="clear" w:color="auto" w:fill="auto"/>
          </w:tcPr>
          <w:p w14:paraId="2CC974E2" w14:textId="77777777" w:rsidR="00805E06" w:rsidRPr="000614F2" w:rsidRDefault="00E41C40" w:rsidP="00E41C40">
            <w:pPr>
              <w:tabs>
                <w:tab w:val="left" w:pos="426"/>
              </w:tabs>
              <w:jc w:val="both"/>
              <w:rPr>
                <w:sz w:val="24"/>
                <w:szCs w:val="24"/>
              </w:rPr>
            </w:pPr>
            <w:r w:rsidRPr="000614F2">
              <w:rPr>
                <w:sz w:val="24"/>
                <w:szCs w:val="24"/>
              </w:rPr>
              <w:t xml:space="preserve">Обязанность: соблюдение законодательства </w:t>
            </w:r>
          </w:p>
        </w:tc>
        <w:tc>
          <w:tcPr>
            <w:tcW w:w="4110" w:type="dxa"/>
            <w:tcBorders>
              <w:top w:val="single" w:sz="4" w:space="0" w:color="000000"/>
              <w:left w:val="single" w:sz="4" w:space="0" w:color="000000"/>
              <w:bottom w:val="single" w:sz="4" w:space="0" w:color="000000"/>
            </w:tcBorders>
            <w:shd w:val="clear" w:color="auto" w:fill="auto"/>
          </w:tcPr>
          <w:p w14:paraId="4795D040" w14:textId="77777777" w:rsidR="007D37F4" w:rsidRDefault="00E41C40" w:rsidP="005A4618">
            <w:pPr>
              <w:tabs>
                <w:tab w:val="left" w:pos="426"/>
              </w:tabs>
              <w:jc w:val="both"/>
            </w:pPr>
            <w:r>
              <w:t>-</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59631265" w14:textId="77777777" w:rsidR="007D37F4" w:rsidRDefault="00E41C40">
            <w:pPr>
              <w:pStyle w:val="afa"/>
              <w:tabs>
                <w:tab w:val="left" w:pos="426"/>
              </w:tabs>
              <w:spacing w:after="0"/>
              <w:ind w:left="0"/>
              <w:jc w:val="center"/>
            </w:pPr>
            <w:r>
              <w:t>-</w:t>
            </w:r>
          </w:p>
        </w:tc>
      </w:tr>
    </w:tbl>
    <w:p w14:paraId="6110EFAD" w14:textId="77777777" w:rsidR="007D37F4" w:rsidRDefault="007D37F4">
      <w:pPr>
        <w:ind w:firstLine="540"/>
        <w:jc w:val="both"/>
        <w:rPr>
          <w:sz w:val="27"/>
          <w:szCs w:val="27"/>
        </w:rPr>
      </w:pPr>
    </w:p>
    <w:p w14:paraId="61C797E3" w14:textId="77777777" w:rsidR="007D37F4" w:rsidRDefault="007D37F4">
      <w:pPr>
        <w:jc w:val="both"/>
      </w:pPr>
      <w:r>
        <w:rPr>
          <w:sz w:val="27"/>
          <w:szCs w:val="27"/>
        </w:rPr>
        <w:t>7.5. Издержки и выгоды адресатов предлагаемого правового регулирования, не поддающиеся количественной оценке:</w:t>
      </w:r>
    </w:p>
    <w:tbl>
      <w:tblPr>
        <w:tblW w:w="0" w:type="auto"/>
        <w:jc w:val="center"/>
        <w:tblLayout w:type="fixed"/>
        <w:tblLook w:val="0000" w:firstRow="0" w:lastRow="0" w:firstColumn="0" w:lastColumn="0" w:noHBand="0" w:noVBand="0"/>
      </w:tblPr>
      <w:tblGrid>
        <w:gridCol w:w="15062"/>
      </w:tblGrid>
      <w:tr w:rsidR="007D37F4" w14:paraId="3BB93AB0" w14:textId="77777777">
        <w:trPr>
          <w:trHeight w:val="373"/>
          <w:jc w:val="center"/>
        </w:trPr>
        <w:tc>
          <w:tcPr>
            <w:tcW w:w="15062" w:type="dxa"/>
            <w:tcBorders>
              <w:bottom w:val="single" w:sz="4" w:space="0" w:color="000000"/>
            </w:tcBorders>
            <w:shd w:val="clear" w:color="auto" w:fill="auto"/>
          </w:tcPr>
          <w:p w14:paraId="411AC9B7" w14:textId="77777777" w:rsidR="007D37F4" w:rsidRDefault="007D37F4"/>
        </w:tc>
      </w:tr>
    </w:tbl>
    <w:p w14:paraId="4C0D372C" w14:textId="77777777" w:rsidR="00521161" w:rsidRDefault="00521161" w:rsidP="000B6135">
      <w:pPr>
        <w:rPr>
          <w:b/>
          <w:sz w:val="27"/>
          <w:szCs w:val="27"/>
        </w:rPr>
      </w:pPr>
    </w:p>
    <w:p w14:paraId="320A6688" w14:textId="77777777" w:rsidR="00521161" w:rsidRDefault="00521161">
      <w:pPr>
        <w:jc w:val="center"/>
        <w:rPr>
          <w:b/>
          <w:sz w:val="27"/>
          <w:szCs w:val="27"/>
        </w:rPr>
      </w:pPr>
    </w:p>
    <w:p w14:paraId="540C3730" w14:textId="77777777" w:rsidR="007D37F4" w:rsidRDefault="007D37F4">
      <w:pPr>
        <w:jc w:val="center"/>
      </w:pPr>
      <w:r>
        <w:rPr>
          <w:b/>
          <w:sz w:val="27"/>
          <w:szCs w:val="27"/>
        </w:rPr>
        <w:t>8. Оценка рисков неблагоприятных последствий применения предполагаемого регулирования</w:t>
      </w:r>
    </w:p>
    <w:p w14:paraId="73AE06B9" w14:textId="77777777" w:rsidR="007D37F4" w:rsidRDefault="007D37F4">
      <w:pPr>
        <w:jc w:val="center"/>
        <w:rPr>
          <w:b/>
          <w:sz w:val="27"/>
          <w:szCs w:val="27"/>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20"/>
        <w:gridCol w:w="5220"/>
        <w:gridCol w:w="3961"/>
        <w:gridCol w:w="2349"/>
      </w:tblGrid>
      <w:tr w:rsidR="007D37F4" w14:paraId="56A57F23" w14:textId="77777777">
        <w:trPr>
          <w:jc w:val="center"/>
        </w:trPr>
        <w:tc>
          <w:tcPr>
            <w:tcW w:w="3420" w:type="dxa"/>
            <w:tcBorders>
              <w:top w:val="single" w:sz="4" w:space="0" w:color="000000"/>
              <w:left w:val="single" w:sz="4" w:space="0" w:color="000000"/>
              <w:bottom w:val="single" w:sz="4" w:space="0" w:color="000000"/>
            </w:tcBorders>
            <w:shd w:val="clear" w:color="auto" w:fill="auto"/>
          </w:tcPr>
          <w:p w14:paraId="7644E2B0" w14:textId="77777777" w:rsidR="007D37F4" w:rsidRDefault="007D37F4">
            <w:pPr>
              <w:jc w:val="center"/>
            </w:pPr>
            <w:r>
              <w:rPr>
                <w:sz w:val="27"/>
                <w:szCs w:val="27"/>
              </w:rPr>
              <w:t>8.1. Виды рисков</w:t>
            </w:r>
          </w:p>
        </w:tc>
        <w:tc>
          <w:tcPr>
            <w:tcW w:w="5220" w:type="dxa"/>
            <w:tcBorders>
              <w:top w:val="single" w:sz="4" w:space="0" w:color="000000"/>
              <w:left w:val="single" w:sz="4" w:space="0" w:color="000000"/>
              <w:bottom w:val="single" w:sz="4" w:space="0" w:color="000000"/>
            </w:tcBorders>
            <w:shd w:val="clear" w:color="auto" w:fill="auto"/>
          </w:tcPr>
          <w:p w14:paraId="4BB960F7" w14:textId="77777777" w:rsidR="007D37F4" w:rsidRDefault="007D37F4">
            <w:pPr>
              <w:jc w:val="center"/>
            </w:pPr>
            <w:r>
              <w:rPr>
                <w:sz w:val="27"/>
                <w:szCs w:val="27"/>
              </w:rPr>
              <w:t>8.2. Оценка вероятности наступления неблагоприятных последствий</w:t>
            </w:r>
          </w:p>
          <w:p w14:paraId="21C9B448" w14:textId="77777777" w:rsidR="007D37F4" w:rsidRDefault="007D37F4">
            <w:pPr>
              <w:rPr>
                <w:sz w:val="27"/>
                <w:szCs w:val="27"/>
              </w:rPr>
            </w:pPr>
          </w:p>
        </w:tc>
        <w:tc>
          <w:tcPr>
            <w:tcW w:w="3961" w:type="dxa"/>
            <w:tcBorders>
              <w:top w:val="single" w:sz="4" w:space="0" w:color="000000"/>
              <w:left w:val="single" w:sz="4" w:space="0" w:color="000000"/>
              <w:bottom w:val="single" w:sz="4" w:space="0" w:color="000000"/>
            </w:tcBorders>
            <w:shd w:val="clear" w:color="auto" w:fill="auto"/>
          </w:tcPr>
          <w:p w14:paraId="5215EBBF" w14:textId="77777777" w:rsidR="007D37F4" w:rsidRDefault="007D37F4">
            <w:pPr>
              <w:jc w:val="center"/>
            </w:pPr>
            <w:r>
              <w:rPr>
                <w:sz w:val="27"/>
                <w:szCs w:val="27"/>
              </w:rPr>
              <w:t>8.3. Методы контроля рисков</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2E01E411" w14:textId="77777777" w:rsidR="007D37F4" w:rsidRDefault="007D37F4">
            <w:pPr>
              <w:jc w:val="center"/>
            </w:pPr>
            <w:r>
              <w:rPr>
                <w:sz w:val="27"/>
                <w:szCs w:val="27"/>
              </w:rPr>
              <w:t>8.4. Степень  контроля рисков</w:t>
            </w:r>
          </w:p>
          <w:p w14:paraId="19972650" w14:textId="77777777" w:rsidR="007D37F4" w:rsidRDefault="007D37F4">
            <w:pPr>
              <w:jc w:val="center"/>
            </w:pPr>
            <w:r>
              <w:rPr>
                <w:i/>
                <w:sz w:val="27"/>
                <w:szCs w:val="27"/>
              </w:rPr>
              <w:t>(полный/ частичный/ отсутствует)</w:t>
            </w:r>
          </w:p>
        </w:tc>
      </w:tr>
      <w:tr w:rsidR="007D37F4" w14:paraId="6C7D8A03" w14:textId="77777777">
        <w:trPr>
          <w:jc w:val="center"/>
        </w:trPr>
        <w:tc>
          <w:tcPr>
            <w:tcW w:w="3420" w:type="dxa"/>
            <w:tcBorders>
              <w:top w:val="single" w:sz="4" w:space="0" w:color="000000"/>
              <w:left w:val="single" w:sz="4" w:space="0" w:color="000000"/>
              <w:bottom w:val="single" w:sz="4" w:space="0" w:color="000000"/>
            </w:tcBorders>
            <w:shd w:val="clear" w:color="auto" w:fill="auto"/>
          </w:tcPr>
          <w:p w14:paraId="260B44C6" w14:textId="77777777" w:rsidR="007D37F4" w:rsidRPr="00C37369" w:rsidRDefault="00172857" w:rsidP="001E0D82">
            <w:pPr>
              <w:pStyle w:val="afa"/>
              <w:tabs>
                <w:tab w:val="left" w:pos="426"/>
              </w:tabs>
              <w:spacing w:after="0"/>
              <w:ind w:left="0"/>
              <w:jc w:val="both"/>
              <w:rPr>
                <w:sz w:val="24"/>
                <w:szCs w:val="24"/>
              </w:rPr>
            </w:pPr>
            <w:r w:rsidRPr="00C37369">
              <w:rPr>
                <w:sz w:val="24"/>
                <w:szCs w:val="24"/>
              </w:rPr>
              <w:t xml:space="preserve">Низкий </w:t>
            </w:r>
          </w:p>
        </w:tc>
        <w:tc>
          <w:tcPr>
            <w:tcW w:w="5220" w:type="dxa"/>
            <w:tcBorders>
              <w:top w:val="single" w:sz="4" w:space="0" w:color="000000"/>
              <w:left w:val="single" w:sz="4" w:space="0" w:color="000000"/>
              <w:bottom w:val="single" w:sz="4" w:space="0" w:color="000000"/>
            </w:tcBorders>
            <w:shd w:val="clear" w:color="auto" w:fill="auto"/>
          </w:tcPr>
          <w:p w14:paraId="195A185A" w14:textId="77777777" w:rsidR="007D37F4" w:rsidRPr="00C37369" w:rsidRDefault="00C37369">
            <w:pPr>
              <w:pStyle w:val="afa"/>
              <w:tabs>
                <w:tab w:val="left" w:pos="426"/>
              </w:tabs>
              <w:spacing w:after="0"/>
              <w:ind w:left="0"/>
              <w:jc w:val="center"/>
              <w:rPr>
                <w:sz w:val="24"/>
                <w:szCs w:val="24"/>
              </w:rPr>
            </w:pPr>
            <w:r w:rsidRPr="00C37369">
              <w:rPr>
                <w:sz w:val="24"/>
                <w:szCs w:val="24"/>
              </w:rPr>
              <w:t>Вероятность наступления неблагоприятных последствий минимальная</w:t>
            </w:r>
          </w:p>
        </w:tc>
        <w:tc>
          <w:tcPr>
            <w:tcW w:w="3961" w:type="dxa"/>
            <w:tcBorders>
              <w:top w:val="single" w:sz="4" w:space="0" w:color="000000"/>
              <w:left w:val="single" w:sz="4" w:space="0" w:color="000000"/>
              <w:bottom w:val="single" w:sz="4" w:space="0" w:color="000000"/>
            </w:tcBorders>
            <w:shd w:val="clear" w:color="auto" w:fill="auto"/>
          </w:tcPr>
          <w:p w14:paraId="306505EB" w14:textId="77777777" w:rsidR="007D37F4" w:rsidRDefault="007D37F4" w:rsidP="00486D8C">
            <w:pPr>
              <w:pStyle w:val="afa"/>
              <w:tabs>
                <w:tab w:val="left" w:pos="426"/>
              </w:tabs>
              <w:spacing w:after="0"/>
              <w:ind w:left="0"/>
              <w:jc w:val="both"/>
            </w:pP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2EA0DE51" w14:textId="77777777" w:rsidR="007D37F4" w:rsidRPr="00C37369" w:rsidRDefault="00DA1935">
            <w:pPr>
              <w:pStyle w:val="afa"/>
              <w:tabs>
                <w:tab w:val="left" w:pos="426"/>
              </w:tabs>
              <w:spacing w:after="0"/>
              <w:ind w:left="0"/>
              <w:jc w:val="center"/>
              <w:rPr>
                <w:sz w:val="24"/>
                <w:szCs w:val="24"/>
              </w:rPr>
            </w:pPr>
            <w:r w:rsidRPr="00C37369">
              <w:rPr>
                <w:sz w:val="24"/>
                <w:szCs w:val="24"/>
              </w:rPr>
              <w:t xml:space="preserve">Отсутствует </w:t>
            </w:r>
          </w:p>
        </w:tc>
      </w:tr>
    </w:tbl>
    <w:p w14:paraId="272484F6" w14:textId="77777777" w:rsidR="007D37F4" w:rsidRDefault="007D37F4">
      <w:pPr>
        <w:pStyle w:val="ConsPlusNonformat"/>
        <w:jc w:val="center"/>
        <w:rPr>
          <w:rFonts w:ascii="Times New Roman" w:hAnsi="Times New Roman" w:cs="Times New Roman"/>
          <w:b/>
          <w:sz w:val="27"/>
          <w:szCs w:val="27"/>
        </w:rPr>
      </w:pPr>
    </w:p>
    <w:p w14:paraId="3F0D8C30" w14:textId="77777777" w:rsidR="007D37F4" w:rsidRDefault="007D37F4">
      <w:pPr>
        <w:pStyle w:val="ConsPlusNonformat"/>
        <w:jc w:val="center"/>
        <w:rPr>
          <w:rFonts w:ascii="Times New Roman" w:hAnsi="Times New Roman" w:cs="Times New Roman"/>
          <w:b/>
          <w:sz w:val="27"/>
          <w:szCs w:val="27"/>
        </w:rPr>
      </w:pPr>
    </w:p>
    <w:p w14:paraId="05C7D778" w14:textId="77777777" w:rsidR="007D37F4" w:rsidRDefault="007D37F4">
      <w:pPr>
        <w:pStyle w:val="ConsPlusNonformat"/>
        <w:jc w:val="center"/>
      </w:pPr>
      <w:r>
        <w:rPr>
          <w:rFonts w:ascii="Times New Roman" w:hAnsi="Times New Roman" w:cs="Times New Roman"/>
          <w:b/>
          <w:sz w:val="27"/>
          <w:szCs w:val="27"/>
        </w:rPr>
        <w:t>9. Сравнение возможных вариантов решения проблемы</w:t>
      </w:r>
    </w:p>
    <w:tbl>
      <w:tblPr>
        <w:tblW w:w="0" w:type="auto"/>
        <w:jc w:val="center"/>
        <w:tblLayout w:type="fixed"/>
        <w:tblLook w:val="0000" w:firstRow="0" w:lastRow="0" w:firstColumn="0" w:lastColumn="0" w:noHBand="0" w:noVBand="0"/>
      </w:tblPr>
      <w:tblGrid>
        <w:gridCol w:w="5508"/>
        <w:gridCol w:w="4416"/>
        <w:gridCol w:w="4647"/>
      </w:tblGrid>
      <w:tr w:rsidR="00B176F7" w14:paraId="04642DD0" w14:textId="77777777" w:rsidTr="00B176F7">
        <w:trPr>
          <w:jc w:val="center"/>
        </w:trPr>
        <w:tc>
          <w:tcPr>
            <w:tcW w:w="5508" w:type="dxa"/>
            <w:tcBorders>
              <w:top w:val="single" w:sz="4" w:space="0" w:color="000000"/>
              <w:left w:val="single" w:sz="4" w:space="0" w:color="000000"/>
              <w:bottom w:val="single" w:sz="4" w:space="0" w:color="000000"/>
            </w:tcBorders>
            <w:shd w:val="clear" w:color="auto" w:fill="auto"/>
          </w:tcPr>
          <w:p w14:paraId="5EA1DBC0" w14:textId="77777777" w:rsidR="00B176F7" w:rsidRDefault="00B176F7">
            <w:pPr>
              <w:pStyle w:val="ConsPlusNonformat"/>
              <w:snapToGrid w:val="0"/>
              <w:rPr>
                <w:rFonts w:ascii="Times New Roman" w:hAnsi="Times New Roman" w:cs="Times New Roman"/>
                <w:sz w:val="27"/>
                <w:szCs w:val="27"/>
              </w:rPr>
            </w:pPr>
          </w:p>
        </w:tc>
        <w:tc>
          <w:tcPr>
            <w:tcW w:w="4416" w:type="dxa"/>
            <w:tcBorders>
              <w:top w:val="single" w:sz="4" w:space="0" w:color="000000"/>
              <w:left w:val="single" w:sz="4" w:space="0" w:color="000000"/>
              <w:bottom w:val="single" w:sz="4" w:space="0" w:color="000000"/>
            </w:tcBorders>
            <w:shd w:val="clear" w:color="auto" w:fill="auto"/>
          </w:tcPr>
          <w:p w14:paraId="027847B2" w14:textId="77777777" w:rsidR="00B176F7" w:rsidRDefault="00B176F7">
            <w:pPr>
              <w:pStyle w:val="ConsPlusNonformat"/>
              <w:jc w:val="center"/>
            </w:pPr>
            <w:r>
              <w:rPr>
                <w:rFonts w:ascii="Times New Roman" w:hAnsi="Times New Roman" w:cs="Times New Roman"/>
                <w:sz w:val="27"/>
                <w:szCs w:val="27"/>
              </w:rPr>
              <w:t>Вариант 1</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14:paraId="5B631D34" w14:textId="77777777" w:rsidR="00B176F7" w:rsidRDefault="00B176F7">
            <w:pPr>
              <w:pStyle w:val="ConsPlusNonformat"/>
              <w:jc w:val="center"/>
            </w:pPr>
            <w:r>
              <w:rPr>
                <w:rFonts w:ascii="Times New Roman" w:hAnsi="Times New Roman" w:cs="Times New Roman"/>
                <w:sz w:val="27"/>
                <w:szCs w:val="27"/>
              </w:rPr>
              <w:t>Вариант 2</w:t>
            </w:r>
          </w:p>
        </w:tc>
      </w:tr>
      <w:tr w:rsidR="00B176F7" w14:paraId="1C88E6FD" w14:textId="77777777" w:rsidTr="00B176F7">
        <w:trPr>
          <w:jc w:val="center"/>
        </w:trPr>
        <w:tc>
          <w:tcPr>
            <w:tcW w:w="5508" w:type="dxa"/>
            <w:tcBorders>
              <w:top w:val="single" w:sz="4" w:space="0" w:color="000000"/>
              <w:left w:val="single" w:sz="4" w:space="0" w:color="000000"/>
              <w:bottom w:val="single" w:sz="4" w:space="0" w:color="000000"/>
            </w:tcBorders>
            <w:shd w:val="clear" w:color="auto" w:fill="auto"/>
          </w:tcPr>
          <w:p w14:paraId="123E277B" w14:textId="77777777" w:rsidR="00B176F7" w:rsidRDefault="00B176F7">
            <w:pPr>
              <w:pStyle w:val="ConsPlusNonformat"/>
            </w:pPr>
            <w:r>
              <w:rPr>
                <w:rFonts w:ascii="Times New Roman" w:hAnsi="Times New Roman" w:cs="Times New Roman"/>
                <w:sz w:val="27"/>
                <w:szCs w:val="27"/>
              </w:rPr>
              <w:t>9.1. Содержание варианта решения проблемы</w:t>
            </w:r>
          </w:p>
        </w:tc>
        <w:tc>
          <w:tcPr>
            <w:tcW w:w="4416" w:type="dxa"/>
            <w:tcBorders>
              <w:top w:val="single" w:sz="4" w:space="0" w:color="000000"/>
              <w:left w:val="single" w:sz="4" w:space="0" w:color="000000"/>
              <w:bottom w:val="single" w:sz="4" w:space="0" w:color="000000"/>
            </w:tcBorders>
            <w:shd w:val="clear" w:color="auto" w:fill="auto"/>
          </w:tcPr>
          <w:p w14:paraId="757D65E2" w14:textId="77777777" w:rsidR="00B176F7" w:rsidRDefault="00B176F7" w:rsidP="00327DC7">
            <w:pPr>
              <w:jc w:val="center"/>
            </w:pPr>
            <w:r w:rsidRPr="00161A25">
              <w:rPr>
                <w:rFonts w:eastAsia="Calibri"/>
                <w:bCs/>
                <w:sz w:val="27"/>
                <w:szCs w:val="27"/>
              </w:rPr>
              <w:t>Принятие настоящего</w:t>
            </w:r>
            <w:r>
              <w:rPr>
                <w:rFonts w:eastAsia="Calibri"/>
                <w:bCs/>
                <w:sz w:val="27"/>
                <w:szCs w:val="27"/>
              </w:rPr>
              <w:t xml:space="preserve"> проекта</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14:paraId="66BA84E3" w14:textId="77777777" w:rsidR="00B176F7" w:rsidRDefault="00B176F7">
            <w:pPr>
              <w:jc w:val="center"/>
            </w:pPr>
            <w:r>
              <w:rPr>
                <w:rFonts w:eastAsia="Calibri"/>
                <w:bCs/>
                <w:sz w:val="27"/>
                <w:szCs w:val="27"/>
              </w:rPr>
              <w:t>Не принятие закона</w:t>
            </w:r>
          </w:p>
        </w:tc>
      </w:tr>
      <w:tr w:rsidR="00B176F7" w14:paraId="5ECD9438" w14:textId="77777777" w:rsidTr="00B176F7">
        <w:trPr>
          <w:trHeight w:val="1691"/>
          <w:jc w:val="center"/>
        </w:trPr>
        <w:tc>
          <w:tcPr>
            <w:tcW w:w="5508" w:type="dxa"/>
            <w:tcBorders>
              <w:top w:val="single" w:sz="4" w:space="0" w:color="000000"/>
              <w:left w:val="single" w:sz="4" w:space="0" w:color="000000"/>
              <w:bottom w:val="single" w:sz="4" w:space="0" w:color="000000"/>
            </w:tcBorders>
            <w:shd w:val="clear" w:color="auto" w:fill="auto"/>
          </w:tcPr>
          <w:p w14:paraId="4B122850" w14:textId="77777777" w:rsidR="00B176F7" w:rsidRDefault="00B176F7">
            <w:pPr>
              <w:pStyle w:val="ConsPlusNonformat"/>
            </w:pPr>
            <w:r>
              <w:rPr>
                <w:rFonts w:ascii="Times New Roman" w:hAnsi="Times New Roman" w:cs="Times New Roman"/>
                <w:sz w:val="27"/>
                <w:szCs w:val="27"/>
              </w:rPr>
              <w:t>9.2. Качественная характеристика и оценка численности потенциальных адресатов  предполагаемого правового регулирования</w:t>
            </w:r>
          </w:p>
        </w:tc>
        <w:tc>
          <w:tcPr>
            <w:tcW w:w="4416" w:type="dxa"/>
            <w:tcBorders>
              <w:top w:val="single" w:sz="4" w:space="0" w:color="000000"/>
              <w:left w:val="single" w:sz="4" w:space="0" w:color="000000"/>
              <w:bottom w:val="single" w:sz="4" w:space="0" w:color="000000"/>
            </w:tcBorders>
            <w:shd w:val="clear" w:color="auto" w:fill="auto"/>
          </w:tcPr>
          <w:p w14:paraId="12A16BF1" w14:textId="77777777" w:rsidR="00B176F7" w:rsidRDefault="00ED16B5" w:rsidP="00B176F7">
            <w:pPr>
              <w:jc w:val="both"/>
              <w:rPr>
                <w:sz w:val="27"/>
                <w:szCs w:val="27"/>
              </w:rPr>
            </w:pPr>
            <w:r w:rsidRPr="0099763F">
              <w:rPr>
                <w:sz w:val="24"/>
                <w:szCs w:val="24"/>
              </w:rPr>
              <w:t>Субъекты предпринимательской и инвестиционной деятельности, жители города.</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14:paraId="55B6BF16" w14:textId="77777777" w:rsidR="00B176F7" w:rsidRDefault="00B176F7" w:rsidP="00B176F7">
            <w:pPr>
              <w:jc w:val="both"/>
              <w:rPr>
                <w:sz w:val="27"/>
                <w:szCs w:val="27"/>
              </w:rPr>
            </w:pPr>
          </w:p>
        </w:tc>
      </w:tr>
      <w:tr w:rsidR="00B176F7" w14:paraId="24CE97AF" w14:textId="77777777" w:rsidTr="00B176F7">
        <w:trPr>
          <w:jc w:val="center"/>
        </w:trPr>
        <w:tc>
          <w:tcPr>
            <w:tcW w:w="5508" w:type="dxa"/>
            <w:tcBorders>
              <w:top w:val="single" w:sz="4" w:space="0" w:color="000000"/>
              <w:left w:val="single" w:sz="4" w:space="0" w:color="000000"/>
              <w:bottom w:val="single" w:sz="4" w:space="0" w:color="000000"/>
            </w:tcBorders>
            <w:shd w:val="clear" w:color="auto" w:fill="auto"/>
          </w:tcPr>
          <w:p w14:paraId="0FBC1166" w14:textId="77777777" w:rsidR="00B176F7" w:rsidRDefault="00B176F7">
            <w:pPr>
              <w:pStyle w:val="ConsPlusNonformat"/>
            </w:pPr>
            <w:r>
              <w:rPr>
                <w:rFonts w:ascii="Times New Roman" w:hAnsi="Times New Roman" w:cs="Times New Roman"/>
                <w:sz w:val="27"/>
                <w:szCs w:val="27"/>
              </w:rPr>
              <w:t>9.3. Оценка дополнительных расходов (доходов) потенциальных адресатов регулирования, связанных с введением предполагаемого правового регулирования</w:t>
            </w:r>
          </w:p>
        </w:tc>
        <w:tc>
          <w:tcPr>
            <w:tcW w:w="4416" w:type="dxa"/>
            <w:tcBorders>
              <w:top w:val="single" w:sz="4" w:space="0" w:color="000000"/>
              <w:left w:val="single" w:sz="4" w:space="0" w:color="000000"/>
              <w:bottom w:val="single" w:sz="4" w:space="0" w:color="000000"/>
            </w:tcBorders>
            <w:shd w:val="clear" w:color="auto" w:fill="auto"/>
          </w:tcPr>
          <w:p w14:paraId="3CF41C7E" w14:textId="77777777" w:rsidR="00B176F7" w:rsidRPr="00ED16B5" w:rsidRDefault="00ED16B5" w:rsidP="00ED16B5">
            <w:pPr>
              <w:jc w:val="center"/>
              <w:rPr>
                <w:sz w:val="24"/>
                <w:szCs w:val="24"/>
              </w:rPr>
            </w:pPr>
            <w:r w:rsidRPr="00ED16B5">
              <w:rPr>
                <w:sz w:val="24"/>
                <w:szCs w:val="24"/>
              </w:rPr>
              <w:t>Провести оценку  дополнительных расходов (доходов) не представляется возможным</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14:paraId="7BF5EE94" w14:textId="77777777" w:rsidR="00B176F7" w:rsidRDefault="00B176F7" w:rsidP="00161A25">
            <w:pPr>
              <w:jc w:val="both"/>
            </w:pPr>
          </w:p>
        </w:tc>
      </w:tr>
      <w:tr w:rsidR="00B176F7" w14:paraId="40C1DC50" w14:textId="77777777" w:rsidTr="00B176F7">
        <w:trPr>
          <w:jc w:val="center"/>
        </w:trPr>
        <w:tc>
          <w:tcPr>
            <w:tcW w:w="5508" w:type="dxa"/>
            <w:tcBorders>
              <w:top w:val="single" w:sz="4" w:space="0" w:color="000000"/>
              <w:left w:val="single" w:sz="4" w:space="0" w:color="000000"/>
              <w:bottom w:val="single" w:sz="4" w:space="0" w:color="000000"/>
            </w:tcBorders>
            <w:shd w:val="clear" w:color="auto" w:fill="auto"/>
          </w:tcPr>
          <w:p w14:paraId="249DC80D" w14:textId="77777777" w:rsidR="00B176F7" w:rsidRDefault="00B176F7">
            <w:pPr>
              <w:pStyle w:val="ConsPlusNonformat"/>
            </w:pPr>
            <w:r>
              <w:rPr>
                <w:rFonts w:ascii="Times New Roman" w:hAnsi="Times New Roman" w:cs="Times New Roman"/>
                <w:sz w:val="27"/>
                <w:szCs w:val="27"/>
              </w:rPr>
              <w:t>9.4. Оценка расходов (доходов) консолидированного  бюджета Пензенской области, связанных с введением предполагаемого правового регулирования</w:t>
            </w:r>
          </w:p>
        </w:tc>
        <w:tc>
          <w:tcPr>
            <w:tcW w:w="4416" w:type="dxa"/>
            <w:tcBorders>
              <w:top w:val="single" w:sz="4" w:space="0" w:color="000000"/>
              <w:left w:val="single" w:sz="4" w:space="0" w:color="000000"/>
              <w:bottom w:val="single" w:sz="4" w:space="0" w:color="000000"/>
            </w:tcBorders>
            <w:shd w:val="clear" w:color="auto" w:fill="auto"/>
          </w:tcPr>
          <w:p w14:paraId="54106C65" w14:textId="77777777" w:rsidR="00ED16B5" w:rsidRPr="00ED16B5" w:rsidRDefault="00ED16B5" w:rsidP="00ED16B5">
            <w:pPr>
              <w:pStyle w:val="ConsPlusNonformat"/>
              <w:jc w:val="both"/>
              <w:rPr>
                <w:rFonts w:ascii="Times New Roman" w:hAnsi="Times New Roman" w:cs="Times New Roman"/>
                <w:color w:val="000000" w:themeColor="text1"/>
                <w:sz w:val="22"/>
              </w:rPr>
            </w:pPr>
            <w:r w:rsidRPr="00ED16B5">
              <w:rPr>
                <w:rFonts w:ascii="Times New Roman" w:hAnsi="Times New Roman" w:cs="Times New Roman"/>
                <w:color w:val="000000" w:themeColor="text1"/>
                <w:sz w:val="22"/>
              </w:rPr>
              <w:t xml:space="preserve">Провести оценку  дополнительных расходов (доходов) консолидированного бюджета Пензенской области </w:t>
            </w:r>
          </w:p>
          <w:p w14:paraId="151B3815" w14:textId="77777777" w:rsidR="00B176F7" w:rsidRPr="00A44910" w:rsidRDefault="00ED16B5" w:rsidP="00ED16B5">
            <w:pPr>
              <w:pStyle w:val="ConsPlusNonformat"/>
              <w:jc w:val="both"/>
              <w:rPr>
                <w:color w:val="FF0000"/>
              </w:rPr>
            </w:pPr>
            <w:r w:rsidRPr="00ED16B5">
              <w:rPr>
                <w:rFonts w:ascii="Times New Roman" w:hAnsi="Times New Roman" w:cs="Times New Roman"/>
                <w:color w:val="000000" w:themeColor="text1"/>
                <w:sz w:val="22"/>
              </w:rPr>
              <w:t>не представляется возможным</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14:paraId="50434BDA" w14:textId="77777777" w:rsidR="00B176F7" w:rsidRPr="00A44910" w:rsidRDefault="00B176F7" w:rsidP="00831315">
            <w:pPr>
              <w:pStyle w:val="ConsPlusNonformat"/>
              <w:jc w:val="both"/>
              <w:rPr>
                <w:color w:val="FF0000"/>
              </w:rPr>
            </w:pPr>
          </w:p>
        </w:tc>
      </w:tr>
      <w:tr w:rsidR="00B176F7" w14:paraId="35958C9A" w14:textId="77777777" w:rsidTr="00B176F7">
        <w:trPr>
          <w:jc w:val="center"/>
        </w:trPr>
        <w:tc>
          <w:tcPr>
            <w:tcW w:w="5508" w:type="dxa"/>
            <w:tcBorders>
              <w:top w:val="single" w:sz="4" w:space="0" w:color="000000"/>
              <w:left w:val="single" w:sz="4" w:space="0" w:color="000000"/>
              <w:bottom w:val="single" w:sz="4" w:space="0" w:color="000000"/>
            </w:tcBorders>
            <w:shd w:val="clear" w:color="auto" w:fill="auto"/>
          </w:tcPr>
          <w:p w14:paraId="682DB50A" w14:textId="77777777" w:rsidR="00B176F7" w:rsidRDefault="00B176F7">
            <w:pPr>
              <w:pStyle w:val="ConsPlusNonformat"/>
            </w:pPr>
            <w:r>
              <w:rPr>
                <w:rFonts w:ascii="Times New Roman" w:hAnsi="Times New Roman" w:cs="Times New Roman"/>
                <w:sz w:val="27"/>
                <w:szCs w:val="27"/>
              </w:rPr>
              <w:t>9.5. Оценка рисков неблагоприятных последствий</w:t>
            </w:r>
          </w:p>
        </w:tc>
        <w:tc>
          <w:tcPr>
            <w:tcW w:w="4416" w:type="dxa"/>
            <w:tcBorders>
              <w:top w:val="single" w:sz="4" w:space="0" w:color="000000"/>
              <w:left w:val="single" w:sz="4" w:space="0" w:color="000000"/>
              <w:bottom w:val="single" w:sz="4" w:space="0" w:color="000000"/>
            </w:tcBorders>
            <w:shd w:val="clear" w:color="auto" w:fill="auto"/>
          </w:tcPr>
          <w:p w14:paraId="3C872184" w14:textId="77777777" w:rsidR="00B176F7" w:rsidRPr="00ED16B5" w:rsidRDefault="00ED16B5" w:rsidP="00161A25">
            <w:pPr>
              <w:pStyle w:val="ConsPlusNonformat"/>
              <w:jc w:val="both"/>
              <w:rPr>
                <w:rFonts w:ascii="Times New Roman" w:hAnsi="Times New Roman" w:cs="Times New Roman"/>
                <w:sz w:val="24"/>
                <w:szCs w:val="24"/>
              </w:rPr>
            </w:pPr>
            <w:r w:rsidRPr="00ED16B5">
              <w:rPr>
                <w:rFonts w:ascii="Times New Roman" w:hAnsi="Times New Roman" w:cs="Times New Roman"/>
                <w:sz w:val="24"/>
                <w:szCs w:val="24"/>
              </w:rPr>
              <w:t>Минимальный риск</w:t>
            </w:r>
          </w:p>
        </w:tc>
        <w:tc>
          <w:tcPr>
            <w:tcW w:w="4647" w:type="dxa"/>
            <w:tcBorders>
              <w:top w:val="single" w:sz="4" w:space="0" w:color="000000"/>
              <w:left w:val="single" w:sz="4" w:space="0" w:color="000000"/>
              <w:bottom w:val="single" w:sz="4" w:space="0" w:color="auto"/>
              <w:right w:val="single" w:sz="4" w:space="0" w:color="auto"/>
            </w:tcBorders>
            <w:shd w:val="clear" w:color="auto" w:fill="auto"/>
          </w:tcPr>
          <w:p w14:paraId="271D9979" w14:textId="77777777" w:rsidR="00B176F7" w:rsidRDefault="00B176F7" w:rsidP="00161A25">
            <w:pPr>
              <w:jc w:val="both"/>
            </w:pPr>
          </w:p>
        </w:tc>
      </w:tr>
    </w:tbl>
    <w:p w14:paraId="453FBB06" w14:textId="77777777" w:rsidR="007D37F4" w:rsidRDefault="007D37F4">
      <w:pPr>
        <w:pStyle w:val="ConsPlusNonformat"/>
      </w:pPr>
      <w:r>
        <w:rPr>
          <w:rFonts w:ascii="Times New Roman" w:hAnsi="Times New Roman" w:cs="Times New Roman"/>
          <w:sz w:val="27"/>
          <w:szCs w:val="27"/>
        </w:rPr>
        <w:t xml:space="preserve">9.6. Обоснование выбора предпочтительного варианта решения выявленной проблемы: </w:t>
      </w:r>
    </w:p>
    <w:p w14:paraId="38F6AF2B" w14:textId="77777777" w:rsidR="00B176F7" w:rsidRDefault="00B176F7">
      <w:pPr>
        <w:jc w:val="center"/>
        <w:rPr>
          <w:b/>
          <w:sz w:val="27"/>
          <w:szCs w:val="27"/>
        </w:rPr>
      </w:pPr>
    </w:p>
    <w:p w14:paraId="6AAAE43A" w14:textId="77777777" w:rsidR="005E2440" w:rsidRDefault="005E2440">
      <w:pPr>
        <w:jc w:val="center"/>
        <w:rPr>
          <w:b/>
          <w:sz w:val="27"/>
          <w:szCs w:val="27"/>
        </w:rPr>
      </w:pPr>
    </w:p>
    <w:p w14:paraId="01E42032" w14:textId="77777777" w:rsidR="007D37F4" w:rsidRDefault="007D37F4" w:rsidP="003C0965">
      <w:pPr>
        <w:ind w:left="-283"/>
      </w:pPr>
    </w:p>
    <w:sectPr w:rsidR="007D37F4" w:rsidSect="00C91691">
      <w:pgSz w:w="16838" w:h="11906" w:orient="landscape"/>
      <w:pgMar w:top="567" w:right="1134" w:bottom="1135" w:left="1134" w:header="720" w:footer="720" w:gutter="0"/>
      <w:cols w:space="72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9A543" w14:textId="77777777" w:rsidR="00502212" w:rsidRDefault="00502212" w:rsidP="00805E06">
      <w:r>
        <w:separator/>
      </w:r>
    </w:p>
  </w:endnote>
  <w:endnote w:type="continuationSeparator" w:id="0">
    <w:p w14:paraId="4FB7DD85" w14:textId="77777777" w:rsidR="00502212" w:rsidRDefault="00502212" w:rsidP="0080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charset w:val="CC"/>
    <w:family w:val="swiss"/>
    <w:pitch w:val="variable"/>
    <w:sig w:usb0="00000001"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8B81F" w14:textId="77777777" w:rsidR="00502212" w:rsidRDefault="00502212" w:rsidP="00805E06">
      <w:r>
        <w:separator/>
      </w:r>
    </w:p>
  </w:footnote>
  <w:footnote w:type="continuationSeparator" w:id="0">
    <w:p w14:paraId="0A68E560" w14:textId="77777777" w:rsidR="00502212" w:rsidRDefault="00502212" w:rsidP="00805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2DEF7131"/>
    <w:multiLevelType w:val="hybridMultilevel"/>
    <w:tmpl w:val="E0221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92585202">
    <w:abstractNumId w:val="0"/>
  </w:num>
  <w:num w:numId="2" w16cid:durableId="1781532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3565"/>
    <w:rsid w:val="0002131F"/>
    <w:rsid w:val="0005300A"/>
    <w:rsid w:val="000614F2"/>
    <w:rsid w:val="0009546E"/>
    <w:rsid w:val="000A243A"/>
    <w:rsid w:val="000B6135"/>
    <w:rsid w:val="00110CAF"/>
    <w:rsid w:val="001119F4"/>
    <w:rsid w:val="00114F6F"/>
    <w:rsid w:val="00117FC9"/>
    <w:rsid w:val="00120A01"/>
    <w:rsid w:val="00133C79"/>
    <w:rsid w:val="0013561E"/>
    <w:rsid w:val="00144D98"/>
    <w:rsid w:val="00161A25"/>
    <w:rsid w:val="00165A8B"/>
    <w:rsid w:val="00172857"/>
    <w:rsid w:val="00186557"/>
    <w:rsid w:val="0019393B"/>
    <w:rsid w:val="001D1C9E"/>
    <w:rsid w:val="001E0D82"/>
    <w:rsid w:val="001E5DD7"/>
    <w:rsid w:val="001F7A4F"/>
    <w:rsid w:val="00215547"/>
    <w:rsid w:val="00222021"/>
    <w:rsid w:val="00234FE0"/>
    <w:rsid w:val="00241088"/>
    <w:rsid w:val="002727AA"/>
    <w:rsid w:val="00273147"/>
    <w:rsid w:val="00291CB4"/>
    <w:rsid w:val="002B7A0E"/>
    <w:rsid w:val="002C6168"/>
    <w:rsid w:val="00301C71"/>
    <w:rsid w:val="003204E0"/>
    <w:rsid w:val="00327DC7"/>
    <w:rsid w:val="00332A72"/>
    <w:rsid w:val="00340040"/>
    <w:rsid w:val="0037048A"/>
    <w:rsid w:val="00377AE2"/>
    <w:rsid w:val="003B1672"/>
    <w:rsid w:val="003C0965"/>
    <w:rsid w:val="003C1F08"/>
    <w:rsid w:val="003F1ACF"/>
    <w:rsid w:val="003F40F5"/>
    <w:rsid w:val="003F4EEB"/>
    <w:rsid w:val="00402D32"/>
    <w:rsid w:val="00403AD9"/>
    <w:rsid w:val="004040A9"/>
    <w:rsid w:val="00417203"/>
    <w:rsid w:val="00420547"/>
    <w:rsid w:val="00427125"/>
    <w:rsid w:val="004436AC"/>
    <w:rsid w:val="00455BBA"/>
    <w:rsid w:val="00457A6B"/>
    <w:rsid w:val="00470CDF"/>
    <w:rsid w:val="00475ED2"/>
    <w:rsid w:val="00476193"/>
    <w:rsid w:val="00486D8C"/>
    <w:rsid w:val="004A4ED3"/>
    <w:rsid w:val="00502212"/>
    <w:rsid w:val="00521161"/>
    <w:rsid w:val="00536F05"/>
    <w:rsid w:val="00555B84"/>
    <w:rsid w:val="00561E3F"/>
    <w:rsid w:val="00566B1A"/>
    <w:rsid w:val="005951D4"/>
    <w:rsid w:val="005A4618"/>
    <w:rsid w:val="005A60BE"/>
    <w:rsid w:val="005C247E"/>
    <w:rsid w:val="005E2440"/>
    <w:rsid w:val="0061043E"/>
    <w:rsid w:val="00613478"/>
    <w:rsid w:val="00623565"/>
    <w:rsid w:val="006535F0"/>
    <w:rsid w:val="00683E68"/>
    <w:rsid w:val="006B1B46"/>
    <w:rsid w:val="006B277B"/>
    <w:rsid w:val="006E70CC"/>
    <w:rsid w:val="006F0C8C"/>
    <w:rsid w:val="0070513D"/>
    <w:rsid w:val="007165BD"/>
    <w:rsid w:val="007549AE"/>
    <w:rsid w:val="00754B49"/>
    <w:rsid w:val="00755564"/>
    <w:rsid w:val="00772654"/>
    <w:rsid w:val="00773F1D"/>
    <w:rsid w:val="007A492E"/>
    <w:rsid w:val="007C4265"/>
    <w:rsid w:val="007C6B1A"/>
    <w:rsid w:val="007D37F4"/>
    <w:rsid w:val="007E073B"/>
    <w:rsid w:val="007E5832"/>
    <w:rsid w:val="00805E06"/>
    <w:rsid w:val="00817737"/>
    <w:rsid w:val="00823128"/>
    <w:rsid w:val="00831315"/>
    <w:rsid w:val="0083508E"/>
    <w:rsid w:val="008371CC"/>
    <w:rsid w:val="00852D3F"/>
    <w:rsid w:val="00855779"/>
    <w:rsid w:val="00856AAD"/>
    <w:rsid w:val="0086465C"/>
    <w:rsid w:val="008821B9"/>
    <w:rsid w:val="00882C52"/>
    <w:rsid w:val="00885053"/>
    <w:rsid w:val="008A145B"/>
    <w:rsid w:val="008E4AD4"/>
    <w:rsid w:val="0090232F"/>
    <w:rsid w:val="009170D4"/>
    <w:rsid w:val="009231E9"/>
    <w:rsid w:val="00962C6C"/>
    <w:rsid w:val="00992F8F"/>
    <w:rsid w:val="0099763F"/>
    <w:rsid w:val="009E6CAF"/>
    <w:rsid w:val="009F07E3"/>
    <w:rsid w:val="009F0B4B"/>
    <w:rsid w:val="00A27046"/>
    <w:rsid w:val="00A44910"/>
    <w:rsid w:val="00A466EA"/>
    <w:rsid w:val="00A74065"/>
    <w:rsid w:val="00A87910"/>
    <w:rsid w:val="00AA47D1"/>
    <w:rsid w:val="00AB3299"/>
    <w:rsid w:val="00AC268A"/>
    <w:rsid w:val="00B176F7"/>
    <w:rsid w:val="00B24724"/>
    <w:rsid w:val="00B338F9"/>
    <w:rsid w:val="00B3392A"/>
    <w:rsid w:val="00B65C48"/>
    <w:rsid w:val="00B97BB2"/>
    <w:rsid w:val="00BA11A1"/>
    <w:rsid w:val="00BA5718"/>
    <w:rsid w:val="00BE1650"/>
    <w:rsid w:val="00C0631C"/>
    <w:rsid w:val="00C24E58"/>
    <w:rsid w:val="00C37369"/>
    <w:rsid w:val="00C4124C"/>
    <w:rsid w:val="00C4127E"/>
    <w:rsid w:val="00C52FBC"/>
    <w:rsid w:val="00C53B21"/>
    <w:rsid w:val="00C57862"/>
    <w:rsid w:val="00C72B16"/>
    <w:rsid w:val="00C7484D"/>
    <w:rsid w:val="00C7567F"/>
    <w:rsid w:val="00C87610"/>
    <w:rsid w:val="00C91691"/>
    <w:rsid w:val="00C91CE3"/>
    <w:rsid w:val="00C9449F"/>
    <w:rsid w:val="00CB5FC0"/>
    <w:rsid w:val="00CD6591"/>
    <w:rsid w:val="00CE6034"/>
    <w:rsid w:val="00CF603D"/>
    <w:rsid w:val="00D00B23"/>
    <w:rsid w:val="00D012DE"/>
    <w:rsid w:val="00D059BE"/>
    <w:rsid w:val="00D07407"/>
    <w:rsid w:val="00D16D06"/>
    <w:rsid w:val="00D315F5"/>
    <w:rsid w:val="00D932A7"/>
    <w:rsid w:val="00D94B6F"/>
    <w:rsid w:val="00DA1935"/>
    <w:rsid w:val="00DD1732"/>
    <w:rsid w:val="00DE0FF7"/>
    <w:rsid w:val="00DE4A60"/>
    <w:rsid w:val="00DF25C5"/>
    <w:rsid w:val="00DF261D"/>
    <w:rsid w:val="00E05E2E"/>
    <w:rsid w:val="00E3529E"/>
    <w:rsid w:val="00E41C40"/>
    <w:rsid w:val="00E4550D"/>
    <w:rsid w:val="00E50674"/>
    <w:rsid w:val="00E545E4"/>
    <w:rsid w:val="00E91E23"/>
    <w:rsid w:val="00E95366"/>
    <w:rsid w:val="00EC2AA6"/>
    <w:rsid w:val="00EC43FE"/>
    <w:rsid w:val="00ED16B5"/>
    <w:rsid w:val="00ED7946"/>
    <w:rsid w:val="00EF7345"/>
    <w:rsid w:val="00F1071D"/>
    <w:rsid w:val="00F138FF"/>
    <w:rsid w:val="00F50AF8"/>
    <w:rsid w:val="00F60376"/>
    <w:rsid w:val="00F70AEB"/>
    <w:rsid w:val="00F7787E"/>
    <w:rsid w:val="00F92DD9"/>
    <w:rsid w:val="00FF605F"/>
    <w:rsid w:val="00FF6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C16436"/>
  <w15:docId w15:val="{348FF953-C30B-4F2A-87EA-61D4A039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6B5"/>
    <w:pPr>
      <w:suppressAutoHyphens/>
    </w:pPr>
    <w:rPr>
      <w:szCs w:val="22"/>
      <w:lang w:eastAsia="zh-CN" w:bidi="en-US"/>
    </w:rPr>
  </w:style>
  <w:style w:type="paragraph" w:styleId="1">
    <w:name w:val="heading 1"/>
    <w:next w:val="a0"/>
    <w:qFormat/>
    <w:pPr>
      <w:keepNext/>
      <w:keepLines/>
      <w:numPr>
        <w:numId w:val="1"/>
      </w:numPr>
      <w:suppressAutoHyphens/>
      <w:spacing w:before="480" w:after="200"/>
      <w:outlineLvl w:val="0"/>
    </w:pPr>
    <w:rPr>
      <w:rFonts w:ascii="Arial" w:eastAsia="Arial" w:hAnsi="Arial" w:cs="Arial"/>
      <w:sz w:val="40"/>
      <w:szCs w:val="40"/>
      <w:lang w:eastAsia="zh-CN" w:bidi="en-US"/>
    </w:rPr>
  </w:style>
  <w:style w:type="paragraph" w:styleId="2">
    <w:name w:val="heading 2"/>
    <w:next w:val="a0"/>
    <w:qFormat/>
    <w:pPr>
      <w:keepNext/>
      <w:keepLines/>
      <w:numPr>
        <w:ilvl w:val="1"/>
        <w:numId w:val="1"/>
      </w:numPr>
      <w:suppressAutoHyphens/>
      <w:spacing w:before="360" w:after="200"/>
      <w:outlineLvl w:val="1"/>
    </w:pPr>
    <w:rPr>
      <w:rFonts w:ascii="Arial" w:eastAsia="Arial" w:hAnsi="Arial" w:cs="Arial"/>
      <w:sz w:val="34"/>
      <w:szCs w:val="22"/>
      <w:lang w:eastAsia="zh-CN" w:bidi="en-US"/>
    </w:rPr>
  </w:style>
  <w:style w:type="paragraph" w:styleId="3">
    <w:name w:val="heading 3"/>
    <w:next w:val="a0"/>
    <w:qFormat/>
    <w:pPr>
      <w:keepNext/>
      <w:keepLines/>
      <w:numPr>
        <w:ilvl w:val="2"/>
        <w:numId w:val="1"/>
      </w:numPr>
      <w:suppressAutoHyphens/>
      <w:spacing w:before="320" w:after="200"/>
      <w:outlineLvl w:val="2"/>
    </w:pPr>
    <w:rPr>
      <w:rFonts w:ascii="Arial" w:eastAsia="Arial" w:hAnsi="Arial" w:cs="Arial"/>
      <w:sz w:val="30"/>
      <w:szCs w:val="30"/>
      <w:lang w:eastAsia="zh-CN" w:bidi="en-US"/>
    </w:rPr>
  </w:style>
  <w:style w:type="paragraph" w:styleId="4">
    <w:name w:val="heading 4"/>
    <w:next w:val="a0"/>
    <w:qFormat/>
    <w:pPr>
      <w:keepNext/>
      <w:keepLines/>
      <w:numPr>
        <w:ilvl w:val="3"/>
        <w:numId w:val="1"/>
      </w:numPr>
      <w:suppressAutoHyphens/>
      <w:spacing w:before="320" w:after="200"/>
      <w:outlineLvl w:val="3"/>
    </w:pPr>
    <w:rPr>
      <w:rFonts w:ascii="Arial" w:eastAsia="Arial" w:hAnsi="Arial" w:cs="Arial"/>
      <w:b/>
      <w:bCs/>
      <w:sz w:val="26"/>
      <w:szCs w:val="26"/>
      <w:lang w:eastAsia="zh-CN" w:bidi="en-US"/>
    </w:rPr>
  </w:style>
  <w:style w:type="paragraph" w:styleId="5">
    <w:name w:val="heading 5"/>
    <w:next w:val="a0"/>
    <w:qFormat/>
    <w:pPr>
      <w:keepNext/>
      <w:keepLines/>
      <w:numPr>
        <w:ilvl w:val="4"/>
        <w:numId w:val="1"/>
      </w:numPr>
      <w:suppressAutoHyphens/>
      <w:spacing w:before="320" w:after="200"/>
      <w:outlineLvl w:val="4"/>
    </w:pPr>
    <w:rPr>
      <w:rFonts w:ascii="Arial" w:eastAsia="Arial" w:hAnsi="Arial" w:cs="Arial"/>
      <w:b/>
      <w:bCs/>
      <w:sz w:val="24"/>
      <w:szCs w:val="24"/>
      <w:lang w:eastAsia="zh-CN" w:bidi="en-US"/>
    </w:rPr>
  </w:style>
  <w:style w:type="paragraph" w:styleId="6">
    <w:name w:val="heading 6"/>
    <w:next w:val="a0"/>
    <w:qFormat/>
    <w:pPr>
      <w:keepNext/>
      <w:keepLines/>
      <w:numPr>
        <w:ilvl w:val="5"/>
        <w:numId w:val="1"/>
      </w:numPr>
      <w:suppressAutoHyphens/>
      <w:spacing w:before="320" w:after="200"/>
      <w:outlineLvl w:val="5"/>
    </w:pPr>
    <w:rPr>
      <w:rFonts w:ascii="Arial" w:eastAsia="Arial" w:hAnsi="Arial" w:cs="Arial"/>
      <w:b/>
      <w:bCs/>
      <w:sz w:val="22"/>
      <w:szCs w:val="22"/>
      <w:lang w:eastAsia="zh-CN" w:bidi="en-US"/>
    </w:rPr>
  </w:style>
  <w:style w:type="paragraph" w:styleId="7">
    <w:name w:val="heading 7"/>
    <w:next w:val="a0"/>
    <w:qFormat/>
    <w:pPr>
      <w:keepNext/>
      <w:keepLines/>
      <w:numPr>
        <w:ilvl w:val="6"/>
        <w:numId w:val="1"/>
      </w:numPr>
      <w:suppressAutoHyphens/>
      <w:spacing w:before="320" w:after="200"/>
      <w:outlineLvl w:val="6"/>
    </w:pPr>
    <w:rPr>
      <w:rFonts w:ascii="Arial" w:eastAsia="Arial" w:hAnsi="Arial" w:cs="Arial"/>
      <w:b/>
      <w:bCs/>
      <w:i/>
      <w:iCs/>
      <w:sz w:val="22"/>
      <w:szCs w:val="22"/>
      <w:lang w:eastAsia="zh-CN" w:bidi="en-US"/>
    </w:rPr>
  </w:style>
  <w:style w:type="paragraph" w:styleId="8">
    <w:name w:val="heading 8"/>
    <w:next w:val="a0"/>
    <w:qFormat/>
    <w:pPr>
      <w:keepNext/>
      <w:keepLines/>
      <w:numPr>
        <w:ilvl w:val="7"/>
        <w:numId w:val="1"/>
      </w:numPr>
      <w:suppressAutoHyphens/>
      <w:spacing w:before="320" w:after="200"/>
      <w:outlineLvl w:val="7"/>
    </w:pPr>
    <w:rPr>
      <w:rFonts w:ascii="Arial" w:eastAsia="Arial" w:hAnsi="Arial" w:cs="Arial"/>
      <w:i/>
      <w:iCs/>
      <w:sz w:val="22"/>
      <w:szCs w:val="22"/>
      <w:lang w:eastAsia="zh-CN" w:bidi="en-US"/>
    </w:rPr>
  </w:style>
  <w:style w:type="paragraph" w:styleId="9">
    <w:name w:val="heading 9"/>
    <w:next w:val="a0"/>
    <w:qFormat/>
    <w:pPr>
      <w:keepNext/>
      <w:keepLines/>
      <w:numPr>
        <w:ilvl w:val="8"/>
        <w:numId w:val="1"/>
      </w:numPr>
      <w:suppressAutoHyphens/>
      <w:spacing w:before="320" w:after="200"/>
      <w:outlineLvl w:val="8"/>
    </w:pPr>
    <w:rPr>
      <w:rFonts w:ascii="Arial" w:eastAsia="Arial" w:hAnsi="Arial" w:cs="Arial"/>
      <w:i/>
      <w:iCs/>
      <w:sz w:val="21"/>
      <w:szCs w:val="21"/>
      <w:lang w:eastAsia="zh-CN"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style>
  <w:style w:type="character" w:customStyle="1" w:styleId="11">
    <w:name w:val="Заголовок 1 Знак"/>
    <w:rPr>
      <w:rFonts w:ascii="Arial" w:eastAsia="Arial" w:hAnsi="Arial" w:cs="Arial"/>
      <w:sz w:val="40"/>
      <w:szCs w:val="40"/>
    </w:rPr>
  </w:style>
  <w:style w:type="character" w:customStyle="1" w:styleId="20">
    <w:name w:val="Заголовок 2 Знак"/>
    <w:rPr>
      <w:rFonts w:ascii="Arial" w:eastAsia="Arial" w:hAnsi="Arial" w:cs="Arial"/>
      <w:sz w:val="34"/>
    </w:rPr>
  </w:style>
  <w:style w:type="character" w:customStyle="1" w:styleId="30">
    <w:name w:val="Заголовок 3 Знак"/>
    <w:rPr>
      <w:rFonts w:ascii="Arial" w:eastAsia="Arial" w:hAnsi="Arial" w:cs="Arial"/>
      <w:sz w:val="30"/>
      <w:szCs w:val="30"/>
    </w:rPr>
  </w:style>
  <w:style w:type="character" w:customStyle="1" w:styleId="40">
    <w:name w:val="Заголовок 4 Знак"/>
    <w:rPr>
      <w:rFonts w:ascii="Arial" w:eastAsia="Arial" w:hAnsi="Arial" w:cs="Arial"/>
      <w:b/>
      <w:bCs/>
      <w:sz w:val="26"/>
      <w:szCs w:val="26"/>
    </w:rPr>
  </w:style>
  <w:style w:type="character" w:customStyle="1" w:styleId="50">
    <w:name w:val="Заголовок 5 Знак"/>
    <w:rPr>
      <w:rFonts w:ascii="Arial" w:eastAsia="Arial" w:hAnsi="Arial" w:cs="Arial"/>
      <w:b/>
      <w:bCs/>
      <w:sz w:val="24"/>
      <w:szCs w:val="24"/>
    </w:rPr>
  </w:style>
  <w:style w:type="character" w:customStyle="1" w:styleId="60">
    <w:name w:val="Заголовок 6 Знак"/>
    <w:rPr>
      <w:rFonts w:ascii="Arial" w:eastAsia="Arial" w:hAnsi="Arial" w:cs="Arial"/>
      <w:b/>
      <w:bCs/>
      <w:sz w:val="22"/>
      <w:szCs w:val="22"/>
    </w:rPr>
  </w:style>
  <w:style w:type="character" w:customStyle="1" w:styleId="70">
    <w:name w:val="Заголовок 7 Знак"/>
    <w:rPr>
      <w:rFonts w:ascii="Arial" w:eastAsia="Arial" w:hAnsi="Arial" w:cs="Arial"/>
      <w:b/>
      <w:bCs/>
      <w:i/>
      <w:iCs/>
      <w:sz w:val="22"/>
      <w:szCs w:val="22"/>
    </w:rPr>
  </w:style>
  <w:style w:type="character" w:customStyle="1" w:styleId="80">
    <w:name w:val="Заголовок 8 Знак"/>
    <w:rPr>
      <w:rFonts w:ascii="Arial" w:eastAsia="Arial" w:hAnsi="Arial" w:cs="Arial"/>
      <w:i/>
      <w:iCs/>
      <w:sz w:val="22"/>
      <w:szCs w:val="22"/>
    </w:rPr>
  </w:style>
  <w:style w:type="character" w:customStyle="1" w:styleId="90">
    <w:name w:val="Заголовок 9 Знак"/>
    <w:rPr>
      <w:rFonts w:ascii="Arial" w:eastAsia="Arial" w:hAnsi="Arial" w:cs="Arial"/>
      <w:i/>
      <w:iCs/>
      <w:sz w:val="21"/>
      <w:szCs w:val="21"/>
    </w:rPr>
  </w:style>
  <w:style w:type="character" w:customStyle="1" w:styleId="a4">
    <w:name w:val="Название Знак"/>
    <w:rPr>
      <w:sz w:val="48"/>
      <w:szCs w:val="48"/>
    </w:rPr>
  </w:style>
  <w:style w:type="character" w:customStyle="1" w:styleId="a5">
    <w:name w:val="Подзаголовок Знак"/>
    <w:rPr>
      <w:sz w:val="24"/>
      <w:szCs w:val="24"/>
    </w:rPr>
  </w:style>
  <w:style w:type="character" w:customStyle="1" w:styleId="21">
    <w:name w:val="Цитата 2 Знак"/>
    <w:rPr>
      <w:i/>
    </w:rPr>
  </w:style>
  <w:style w:type="character" w:customStyle="1" w:styleId="a6">
    <w:name w:val="Выделенная цитата Знак"/>
    <w:rPr>
      <w:i/>
    </w:rPr>
  </w:style>
  <w:style w:type="character" w:customStyle="1" w:styleId="a7">
    <w:name w:val="Верхний колонтитул Знак"/>
  </w:style>
  <w:style w:type="character" w:customStyle="1" w:styleId="FooterChar">
    <w:name w:val="Footer Char"/>
  </w:style>
  <w:style w:type="character" w:customStyle="1" w:styleId="a8">
    <w:name w:val="Нижний колонтитул Знак"/>
  </w:style>
  <w:style w:type="character" w:styleId="a9">
    <w:name w:val="Hyperlink"/>
    <w:rPr>
      <w:color w:val="0000FF"/>
      <w:u w:val="single"/>
    </w:rPr>
  </w:style>
  <w:style w:type="character" w:customStyle="1" w:styleId="aa">
    <w:name w:val="Текст сноски Знак"/>
    <w:rPr>
      <w:sz w:val="18"/>
    </w:rPr>
  </w:style>
  <w:style w:type="character" w:styleId="ab">
    <w:name w:val="footnote reference"/>
    <w:rPr>
      <w:vertAlign w:val="superscript"/>
    </w:rPr>
  </w:style>
  <w:style w:type="character" w:customStyle="1" w:styleId="FootnoteCharacters">
    <w:name w:val="Footnote Characters"/>
    <w:rPr>
      <w:vertAlign w:val="superscript"/>
    </w:rPr>
  </w:style>
  <w:style w:type="character" w:customStyle="1" w:styleId="12">
    <w:name w:val="Основной шрифт абзаца;Знак Знак1"/>
  </w:style>
  <w:style w:type="character" w:customStyle="1" w:styleId="13">
    <w:name w:val="Знак примечания1"/>
    <w:rPr>
      <w:sz w:val="16"/>
      <w:szCs w:val="16"/>
    </w:rPr>
  </w:style>
  <w:style w:type="character" w:customStyle="1" w:styleId="ac">
    <w:name w:val="Текст примечания Знак"/>
    <w:rPr>
      <w:rFonts w:ascii="Arial" w:eastAsia="Arial" w:hAnsi="Arial" w:cs="Arial"/>
      <w:szCs w:val="20"/>
      <w:lang w:bidi="ar-SA"/>
    </w:rPr>
  </w:style>
  <w:style w:type="character" w:customStyle="1" w:styleId="14">
    <w:name w:val="Текст примечания Знак1"/>
    <w:rPr>
      <w:rFonts w:ascii="Arial" w:eastAsia="Arial" w:hAnsi="Arial" w:cs="Arial"/>
      <w:szCs w:val="20"/>
      <w:lang w:bidi="ar-SA"/>
    </w:rPr>
  </w:style>
  <w:style w:type="character" w:customStyle="1" w:styleId="ad">
    <w:name w:val="Тема примечания Знак"/>
    <w:rPr>
      <w:rFonts w:ascii="Arial" w:eastAsia="Arial" w:hAnsi="Arial" w:cs="Arial"/>
      <w:b/>
      <w:bCs/>
      <w:szCs w:val="20"/>
      <w:lang w:bidi="ar-SA"/>
    </w:rPr>
  </w:style>
  <w:style w:type="paragraph" w:customStyle="1" w:styleId="15">
    <w:name w:val="Заголовок1"/>
    <w:basedOn w:val="a"/>
    <w:next w:val="a0"/>
    <w:pPr>
      <w:keepNext/>
      <w:spacing w:before="240" w:after="120"/>
    </w:pPr>
    <w:rPr>
      <w:rFonts w:ascii="PT Sans" w:eastAsia="Tahoma" w:hAnsi="PT Sans" w:cs="Noto Sans Devanagari"/>
      <w:sz w:val="28"/>
      <w:szCs w:val="28"/>
    </w:rPr>
  </w:style>
  <w:style w:type="paragraph" w:styleId="a0">
    <w:name w:val="Body Text"/>
    <w:basedOn w:val="a"/>
    <w:pPr>
      <w:spacing w:after="140" w:line="276" w:lineRule="auto"/>
    </w:pPr>
  </w:style>
  <w:style w:type="paragraph" w:styleId="ae">
    <w:name w:val="List"/>
    <w:basedOn w:val="a0"/>
    <w:rPr>
      <w:rFonts w:ascii="PT Sans" w:hAnsi="PT Sans" w:cs="Noto Sans Devanagari"/>
    </w:rPr>
  </w:style>
  <w:style w:type="paragraph" w:styleId="af">
    <w:name w:val="caption"/>
    <w:qFormat/>
    <w:pPr>
      <w:suppressAutoHyphens/>
      <w:spacing w:before="300" w:after="200"/>
      <w:contextualSpacing/>
    </w:pPr>
    <w:rPr>
      <w:sz w:val="48"/>
      <w:szCs w:val="48"/>
      <w:lang w:eastAsia="zh-CN" w:bidi="en-US"/>
    </w:rPr>
  </w:style>
  <w:style w:type="paragraph" w:customStyle="1" w:styleId="16">
    <w:name w:val="Указатель1"/>
    <w:basedOn w:val="a"/>
    <w:pPr>
      <w:suppressLineNumbers/>
    </w:pPr>
    <w:rPr>
      <w:rFonts w:ascii="PT Sans" w:hAnsi="PT Sans" w:cs="Noto Sans Devanagari"/>
    </w:rPr>
  </w:style>
  <w:style w:type="paragraph" w:customStyle="1" w:styleId="17">
    <w:name w:val="Название объекта1"/>
    <w:pPr>
      <w:suppressAutoHyphens/>
      <w:spacing w:line="276" w:lineRule="auto"/>
    </w:pPr>
    <w:rPr>
      <w:b/>
      <w:bCs/>
      <w:color w:val="4F81BD"/>
      <w:sz w:val="18"/>
      <w:szCs w:val="18"/>
      <w:lang w:eastAsia="zh-CN" w:bidi="en-US"/>
    </w:rPr>
  </w:style>
  <w:style w:type="paragraph" w:styleId="af0">
    <w:name w:val="index heading"/>
    <w:basedOn w:val="a"/>
    <w:pPr>
      <w:suppressLineNumbers/>
    </w:pPr>
    <w:rPr>
      <w:rFonts w:ascii="PT Sans" w:hAnsi="PT Sans" w:cs="Noto Sans Devanagari"/>
    </w:rPr>
  </w:style>
  <w:style w:type="paragraph" w:styleId="af1">
    <w:name w:val="No Spacing"/>
    <w:qFormat/>
    <w:pPr>
      <w:suppressAutoHyphens/>
    </w:pPr>
    <w:rPr>
      <w:rFonts w:ascii="Calibri" w:eastAsia="Calibri" w:hAnsi="Calibri" w:cs="Calibri"/>
      <w:sz w:val="22"/>
      <w:szCs w:val="22"/>
      <w:lang w:eastAsia="zh-CN"/>
    </w:rPr>
  </w:style>
  <w:style w:type="paragraph" w:styleId="af2">
    <w:name w:val="Subtitle"/>
    <w:next w:val="a0"/>
    <w:qFormat/>
    <w:pPr>
      <w:suppressAutoHyphens/>
      <w:spacing w:before="200" w:after="200"/>
    </w:pPr>
    <w:rPr>
      <w:sz w:val="24"/>
      <w:szCs w:val="24"/>
      <w:lang w:eastAsia="zh-CN" w:bidi="en-US"/>
    </w:rPr>
  </w:style>
  <w:style w:type="paragraph" w:styleId="22">
    <w:name w:val="Quote"/>
    <w:qFormat/>
    <w:pPr>
      <w:suppressAutoHyphens/>
      <w:ind w:left="720" w:right="720"/>
    </w:pPr>
    <w:rPr>
      <w:i/>
      <w:szCs w:val="22"/>
      <w:lang w:eastAsia="zh-CN" w:bidi="en-US"/>
    </w:rPr>
  </w:style>
  <w:style w:type="paragraph" w:styleId="af3">
    <w:name w:val="Intense Quote"/>
    <w:qFormat/>
    <w:pPr>
      <w:pBdr>
        <w:top w:val="single" w:sz="4" w:space="5" w:color="FFFFFF"/>
        <w:left w:val="single" w:sz="4" w:space="10" w:color="FFFFFF"/>
        <w:bottom w:val="single" w:sz="4" w:space="5" w:color="FFFFFF"/>
        <w:right w:val="single" w:sz="4" w:space="10" w:color="FFFFFF"/>
      </w:pBdr>
      <w:shd w:val="clear" w:color="auto" w:fill="F2F2F2"/>
      <w:suppressAutoHyphens/>
      <w:ind w:left="720" w:right="720"/>
    </w:pPr>
    <w:rPr>
      <w:i/>
      <w:szCs w:val="22"/>
      <w:lang w:eastAsia="zh-CN" w:bidi="en-US"/>
    </w:rPr>
  </w:style>
  <w:style w:type="paragraph" w:customStyle="1" w:styleId="af4">
    <w:name w:val="Верхний и нижний колонтитулы"/>
    <w:basedOn w:val="a"/>
  </w:style>
  <w:style w:type="paragraph" w:styleId="af5">
    <w:name w:val="header"/>
    <w:pPr>
      <w:tabs>
        <w:tab w:val="center" w:pos="7143"/>
        <w:tab w:val="right" w:pos="14287"/>
      </w:tabs>
      <w:suppressAutoHyphens/>
    </w:pPr>
    <w:rPr>
      <w:szCs w:val="22"/>
      <w:lang w:eastAsia="zh-CN" w:bidi="en-US"/>
    </w:rPr>
  </w:style>
  <w:style w:type="paragraph" w:styleId="af6">
    <w:name w:val="footer"/>
    <w:pPr>
      <w:tabs>
        <w:tab w:val="center" w:pos="7143"/>
        <w:tab w:val="right" w:pos="14287"/>
      </w:tabs>
      <w:suppressAutoHyphens/>
    </w:pPr>
    <w:rPr>
      <w:szCs w:val="22"/>
      <w:lang w:eastAsia="zh-CN" w:bidi="en-US"/>
    </w:rPr>
  </w:style>
  <w:style w:type="paragraph" w:styleId="af7">
    <w:name w:val="footnote text"/>
    <w:pPr>
      <w:suppressAutoHyphens/>
      <w:spacing w:after="40"/>
    </w:pPr>
    <w:rPr>
      <w:sz w:val="18"/>
      <w:szCs w:val="22"/>
      <w:lang w:eastAsia="zh-CN" w:bidi="en-US"/>
    </w:rPr>
  </w:style>
  <w:style w:type="paragraph" w:styleId="18">
    <w:name w:val="toc 1"/>
    <w:pPr>
      <w:suppressAutoHyphens/>
      <w:spacing w:after="57"/>
    </w:pPr>
    <w:rPr>
      <w:szCs w:val="22"/>
      <w:lang w:eastAsia="zh-CN" w:bidi="en-US"/>
    </w:rPr>
  </w:style>
  <w:style w:type="paragraph" w:styleId="23">
    <w:name w:val="toc 2"/>
    <w:pPr>
      <w:suppressAutoHyphens/>
      <w:spacing w:after="57"/>
      <w:ind w:left="283"/>
    </w:pPr>
    <w:rPr>
      <w:szCs w:val="22"/>
      <w:lang w:eastAsia="zh-CN" w:bidi="en-US"/>
    </w:rPr>
  </w:style>
  <w:style w:type="paragraph" w:styleId="31">
    <w:name w:val="toc 3"/>
    <w:pPr>
      <w:suppressAutoHyphens/>
      <w:spacing w:after="57"/>
      <w:ind w:left="567"/>
    </w:pPr>
    <w:rPr>
      <w:szCs w:val="22"/>
      <w:lang w:eastAsia="zh-CN" w:bidi="en-US"/>
    </w:rPr>
  </w:style>
  <w:style w:type="paragraph" w:styleId="41">
    <w:name w:val="toc 4"/>
    <w:pPr>
      <w:suppressAutoHyphens/>
      <w:spacing w:after="57"/>
      <w:ind w:left="850"/>
    </w:pPr>
    <w:rPr>
      <w:szCs w:val="22"/>
      <w:lang w:eastAsia="zh-CN" w:bidi="en-US"/>
    </w:rPr>
  </w:style>
  <w:style w:type="paragraph" w:styleId="51">
    <w:name w:val="toc 5"/>
    <w:pPr>
      <w:suppressAutoHyphens/>
      <w:spacing w:after="57"/>
      <w:ind w:left="1134"/>
    </w:pPr>
    <w:rPr>
      <w:szCs w:val="22"/>
      <w:lang w:eastAsia="zh-CN" w:bidi="en-US"/>
    </w:rPr>
  </w:style>
  <w:style w:type="paragraph" w:styleId="61">
    <w:name w:val="toc 6"/>
    <w:pPr>
      <w:suppressAutoHyphens/>
      <w:spacing w:after="57"/>
      <w:ind w:left="1417"/>
    </w:pPr>
    <w:rPr>
      <w:szCs w:val="22"/>
      <w:lang w:eastAsia="zh-CN" w:bidi="en-US"/>
    </w:rPr>
  </w:style>
  <w:style w:type="paragraph" w:styleId="71">
    <w:name w:val="toc 7"/>
    <w:pPr>
      <w:suppressAutoHyphens/>
      <w:spacing w:after="57"/>
      <w:ind w:left="1701"/>
    </w:pPr>
    <w:rPr>
      <w:szCs w:val="22"/>
      <w:lang w:eastAsia="zh-CN" w:bidi="en-US"/>
    </w:rPr>
  </w:style>
  <w:style w:type="paragraph" w:styleId="81">
    <w:name w:val="toc 8"/>
    <w:pPr>
      <w:suppressAutoHyphens/>
      <w:spacing w:after="57"/>
      <w:ind w:left="1984"/>
    </w:pPr>
    <w:rPr>
      <w:szCs w:val="22"/>
      <w:lang w:eastAsia="zh-CN" w:bidi="en-US"/>
    </w:rPr>
  </w:style>
  <w:style w:type="paragraph" w:styleId="91">
    <w:name w:val="toc 9"/>
    <w:pPr>
      <w:suppressAutoHyphens/>
      <w:spacing w:after="57"/>
      <w:ind w:left="2268"/>
    </w:pPr>
    <w:rPr>
      <w:szCs w:val="22"/>
      <w:lang w:eastAsia="zh-CN" w:bidi="en-US"/>
    </w:rPr>
  </w:style>
  <w:style w:type="paragraph" w:styleId="af8">
    <w:name w:val="toa heading"/>
    <w:pPr>
      <w:suppressAutoHyphens/>
    </w:pPr>
    <w:rPr>
      <w:szCs w:val="22"/>
      <w:lang w:eastAsia="zh-CN" w:bidi="en-US"/>
    </w:rPr>
  </w:style>
  <w:style w:type="paragraph" w:customStyle="1" w:styleId="ConsPlusNonformat">
    <w:name w:val="ConsPlusNonformat"/>
    <w:pPr>
      <w:widowControl w:val="0"/>
      <w:suppressAutoHyphens/>
    </w:pPr>
    <w:rPr>
      <w:rFonts w:ascii="Courier New" w:hAnsi="Courier New" w:cs="Courier New"/>
      <w:szCs w:val="22"/>
      <w:lang w:eastAsia="zh-CN"/>
    </w:rPr>
  </w:style>
  <w:style w:type="paragraph" w:customStyle="1" w:styleId="UserStyle0">
    <w:name w:val="UserStyle_0"/>
    <w:basedOn w:val="a"/>
    <w:pPr>
      <w:spacing w:before="280" w:after="280"/>
    </w:pPr>
    <w:rPr>
      <w:rFonts w:ascii="Tahoma" w:hAnsi="Tahoma" w:cs="Tahoma"/>
      <w:lang w:val="en-US"/>
    </w:rPr>
  </w:style>
  <w:style w:type="paragraph" w:styleId="af9">
    <w:name w:val="Balloon Text"/>
    <w:basedOn w:val="a"/>
    <w:rPr>
      <w:rFonts w:ascii="Tahoma" w:hAnsi="Tahoma" w:cs="Tahoma"/>
      <w:sz w:val="16"/>
      <w:szCs w:val="16"/>
    </w:rPr>
  </w:style>
  <w:style w:type="paragraph" w:styleId="afa">
    <w:name w:val="List Paragraph"/>
    <w:basedOn w:val="a"/>
    <w:qFormat/>
    <w:pPr>
      <w:spacing w:after="200"/>
      <w:ind w:left="720"/>
      <w:contextualSpacing/>
    </w:pPr>
  </w:style>
  <w:style w:type="paragraph" w:customStyle="1" w:styleId="19">
    <w:name w:val="1"/>
    <w:basedOn w:val="a"/>
    <w:pPr>
      <w:spacing w:before="280" w:after="280"/>
    </w:pPr>
    <w:rPr>
      <w:rFonts w:ascii="Tahoma" w:hAnsi="Tahoma" w:cs="Tahoma"/>
      <w:lang w:val="en-US"/>
    </w:rPr>
  </w:style>
  <w:style w:type="paragraph" w:customStyle="1" w:styleId="afb">
    <w:name w:val="Знак Знак Знак Знак Знак Знак Знак Знак Знак Знак Знак Знак Знак Знак"/>
    <w:basedOn w:val="a"/>
    <w:pPr>
      <w:spacing w:before="280" w:after="280"/>
    </w:pPr>
    <w:rPr>
      <w:rFonts w:ascii="Tahoma" w:hAnsi="Tahoma" w:cs="Tahoma"/>
      <w:lang w:val="en-US"/>
    </w:rPr>
  </w:style>
  <w:style w:type="paragraph" w:customStyle="1" w:styleId="afc">
    <w:name w:val="Знак"/>
    <w:basedOn w:val="a"/>
    <w:pPr>
      <w:spacing w:after="160" w:line="240" w:lineRule="exact"/>
      <w:ind w:left="720" w:hanging="720"/>
      <w:jc w:val="both"/>
    </w:pPr>
    <w:rPr>
      <w:rFonts w:ascii="Verdana" w:hAnsi="Verdana" w:cs="Verdana"/>
      <w:lang w:val="en-US"/>
    </w:rPr>
  </w:style>
  <w:style w:type="paragraph" w:customStyle="1" w:styleId="afd">
    <w:name w:val="Знак Знак"/>
    <w:basedOn w:val="a"/>
    <w:pPr>
      <w:spacing w:after="160" w:line="240" w:lineRule="exact"/>
    </w:pPr>
    <w:rPr>
      <w:rFonts w:ascii="Arial" w:hAnsi="Arial" w:cs="Arial"/>
      <w:lang w:val="fr-FR"/>
    </w:rPr>
  </w:style>
  <w:style w:type="paragraph" w:customStyle="1" w:styleId="1a">
    <w:name w:val="Стиль1"/>
    <w:basedOn w:val="a"/>
    <w:pPr>
      <w:spacing w:line="264" w:lineRule="auto"/>
      <w:ind w:firstLine="539"/>
      <w:jc w:val="both"/>
    </w:pPr>
    <w:rPr>
      <w:sz w:val="28"/>
      <w:szCs w:val="28"/>
    </w:rPr>
  </w:style>
  <w:style w:type="paragraph" w:customStyle="1" w:styleId="1b">
    <w:name w:val="Знак1"/>
    <w:basedOn w:val="a"/>
    <w:pPr>
      <w:keepLines/>
      <w:spacing w:after="160" w:line="240" w:lineRule="exact"/>
    </w:pPr>
    <w:rPr>
      <w:rFonts w:ascii="Verdana" w:eastAsia="MS Mincho" w:hAnsi="Verdana" w:cs="Verdana"/>
      <w:lang w:val="en-US"/>
    </w:rPr>
  </w:style>
  <w:style w:type="paragraph" w:customStyle="1" w:styleId="afe">
    <w:name w:val="Знак Знак Знак Знак Знак Знак Знак"/>
    <w:basedOn w:val="a"/>
    <w:pPr>
      <w:spacing w:after="160" w:line="240" w:lineRule="exact"/>
    </w:pPr>
    <w:rPr>
      <w:rFonts w:ascii="Verdana" w:hAnsi="Verdana" w:cs="Verdana"/>
      <w:lang w:val="en-US"/>
    </w:rPr>
  </w:style>
  <w:style w:type="paragraph" w:customStyle="1" w:styleId="ConsPlusNormal">
    <w:name w:val="ConsPlusNormal"/>
    <w:pPr>
      <w:widowControl w:val="0"/>
      <w:suppressAutoHyphens/>
    </w:pPr>
    <w:rPr>
      <w:sz w:val="24"/>
      <w:szCs w:val="22"/>
      <w:lang w:eastAsia="zh-CN"/>
    </w:rPr>
  </w:style>
  <w:style w:type="paragraph" w:customStyle="1" w:styleId="1c">
    <w:name w:val="Знак Знак1 Знак Знак"/>
    <w:basedOn w:val="a"/>
    <w:pPr>
      <w:spacing w:before="280" w:after="280"/>
    </w:pPr>
    <w:rPr>
      <w:rFonts w:ascii="Tahoma" w:hAnsi="Tahoma" w:cs="Tahoma"/>
      <w:lang w:val="en-US"/>
    </w:rPr>
  </w:style>
  <w:style w:type="paragraph" w:customStyle="1" w:styleId="Default">
    <w:name w:val="Default"/>
    <w:pPr>
      <w:suppressAutoHyphens/>
    </w:pPr>
    <w:rPr>
      <w:rFonts w:eastAsia="Calibri"/>
      <w:color w:val="000000"/>
      <w:sz w:val="24"/>
      <w:szCs w:val="24"/>
      <w:lang w:eastAsia="zh-CN"/>
    </w:rPr>
  </w:style>
  <w:style w:type="paragraph" w:customStyle="1" w:styleId="aff">
    <w:name w:val="Знак Знак Знак Знак Знак Знак Знак Знак"/>
    <w:basedOn w:val="a"/>
    <w:pPr>
      <w:spacing w:before="280" w:after="280"/>
    </w:pPr>
    <w:rPr>
      <w:rFonts w:ascii="Tahoma" w:hAnsi="Tahoma" w:cs="Tahoma"/>
      <w:szCs w:val="20"/>
      <w:lang w:val="en-US" w:bidi="ar-SA"/>
    </w:rPr>
  </w:style>
  <w:style w:type="paragraph" w:customStyle="1" w:styleId="1d">
    <w:name w:val="Текст примечания1"/>
    <w:basedOn w:val="a"/>
    <w:pPr>
      <w:spacing w:after="200"/>
    </w:pPr>
    <w:rPr>
      <w:rFonts w:ascii="Arial" w:eastAsia="Arial" w:hAnsi="Arial" w:cs="Arial"/>
      <w:szCs w:val="20"/>
      <w:lang w:bidi="ar-SA"/>
    </w:rPr>
  </w:style>
  <w:style w:type="paragraph" w:styleId="aff0">
    <w:name w:val="annotation subject"/>
    <w:basedOn w:val="1d"/>
    <w:next w:val="1d"/>
    <w:pPr>
      <w:spacing w:after="0"/>
    </w:pPr>
    <w:rPr>
      <w:rFonts w:ascii="Times New Roman" w:eastAsia="Times New Roman" w:hAnsi="Times New Roman" w:cs="Times New Roman"/>
      <w:b/>
      <w:bCs/>
      <w:lang w:bidi="en-US"/>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17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CC38F-41B6-48A9-AD55-4190F773F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1983</Words>
  <Characters>11308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13265</CharactersWithSpaces>
  <SharedDoc>false</SharedDoc>
  <HLinks>
    <vt:vector size="12" baseType="variant">
      <vt:variant>
        <vt:i4>6357051</vt:i4>
      </vt:variant>
      <vt:variant>
        <vt:i4>3</vt:i4>
      </vt:variant>
      <vt:variant>
        <vt:i4>0</vt:i4>
      </vt:variant>
      <vt:variant>
        <vt:i4>5</vt:i4>
      </vt:variant>
      <vt:variant>
        <vt:lpwstr/>
      </vt:variant>
      <vt:variant>
        <vt:lpwstr>Par191</vt:lpwstr>
      </vt:variant>
      <vt:variant>
        <vt:i4>6946866</vt:i4>
      </vt:variant>
      <vt:variant>
        <vt:i4>0</vt:i4>
      </vt:variant>
      <vt:variant>
        <vt:i4>0</vt:i4>
      </vt:variant>
      <vt:variant>
        <vt:i4>5</vt:i4>
      </vt:variant>
      <vt:variant>
        <vt:lpwstr/>
      </vt:variant>
      <vt:variant>
        <vt:lpwstr>Par209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Суворов</cp:lastModifiedBy>
  <cp:revision>3</cp:revision>
  <cp:lastPrinted>2023-01-10T13:48:00Z</cp:lastPrinted>
  <dcterms:created xsi:type="dcterms:W3CDTF">2025-08-01T13:40:00Z</dcterms:created>
  <dcterms:modified xsi:type="dcterms:W3CDTF">2025-08-01T14:45:00Z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